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4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263"/>
      </w:tblGrid>
      <w:tr w:rsidR="005A05DF" w14:paraId="3B7198E2" w14:textId="77777777" w:rsidTr="001E1559">
        <w:tc>
          <w:tcPr>
            <w:tcW w:w="4910" w:type="dxa"/>
            <w:tcBorders>
              <w:top w:val="single" w:sz="4" w:space="0" w:color="auto"/>
              <w:left w:val="single" w:sz="4" w:space="0" w:color="auto"/>
              <w:bottom w:val="single" w:sz="4" w:space="0" w:color="auto"/>
              <w:right w:val="single" w:sz="4" w:space="0" w:color="auto"/>
            </w:tcBorders>
            <w:hideMark/>
          </w:tcPr>
          <w:p w14:paraId="5C80F26F" w14:textId="77777777" w:rsidR="005A05DF" w:rsidRDefault="005A05DF" w:rsidP="005A05DF">
            <w:pPr>
              <w:tabs>
                <w:tab w:val="center" w:pos="5074"/>
              </w:tabs>
              <w:ind w:right="284"/>
              <w:jc w:val="both"/>
              <w:rPr>
                <w:rFonts w:ascii="Verdana" w:hAnsi="Verdana"/>
                <w:sz w:val="22"/>
              </w:rPr>
            </w:pPr>
            <w:r>
              <w:rPr>
                <w:rFonts w:ascii="Verdana" w:hAnsi="Verdana"/>
                <w:noProof/>
                <w:color w:val="2B579A"/>
                <w:shd w:val="clear" w:color="auto" w:fill="E6E6E6"/>
                <w:lang w:eastAsia="en-GB"/>
              </w:rPr>
              <w:drawing>
                <wp:inline distT="0" distB="0" distL="0" distR="0" wp14:anchorId="1002D98A" wp14:editId="586048E4">
                  <wp:extent cx="2790825" cy="619125"/>
                  <wp:effectExtent l="0" t="0" r="9525" b="9525"/>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p>
        </w:tc>
        <w:tc>
          <w:tcPr>
            <w:tcW w:w="5263" w:type="dxa"/>
            <w:tcBorders>
              <w:top w:val="single" w:sz="4" w:space="0" w:color="auto"/>
              <w:left w:val="single" w:sz="4" w:space="0" w:color="auto"/>
              <w:bottom w:val="single" w:sz="4" w:space="0" w:color="auto"/>
              <w:right w:val="single" w:sz="4" w:space="0" w:color="auto"/>
            </w:tcBorders>
            <w:vAlign w:val="center"/>
            <w:hideMark/>
          </w:tcPr>
          <w:p w14:paraId="59E18329" w14:textId="20F03DDE" w:rsidR="005A05DF" w:rsidRPr="00945C24" w:rsidRDefault="00E46C3C" w:rsidP="00945C24">
            <w:pPr>
              <w:tabs>
                <w:tab w:val="center" w:pos="5074"/>
              </w:tabs>
              <w:ind w:right="284"/>
              <w:rPr>
                <w:color w:val="34A799"/>
                <w:sz w:val="28"/>
                <w:szCs w:val="28"/>
              </w:rPr>
            </w:pPr>
            <w:r>
              <w:rPr>
                <w:color w:val="34A799"/>
                <w:sz w:val="28"/>
                <w:szCs w:val="28"/>
              </w:rPr>
              <w:t xml:space="preserve">Senior Executive Team </w:t>
            </w:r>
            <w:r w:rsidR="00CA6FCA" w:rsidRPr="00945C24">
              <w:rPr>
                <w:color w:val="34A799"/>
                <w:sz w:val="28"/>
                <w:szCs w:val="28"/>
              </w:rPr>
              <w:t>Minutes</w:t>
            </w:r>
          </w:p>
        </w:tc>
      </w:tr>
    </w:tbl>
    <w:p w14:paraId="4A2E3E28" w14:textId="77777777" w:rsidR="005A05DF" w:rsidRDefault="005A05DF" w:rsidP="005A05DF">
      <w:pPr>
        <w:jc w:val="both"/>
        <w:rPr>
          <w:b/>
        </w:rPr>
      </w:pPr>
    </w:p>
    <w:p w14:paraId="308FFC55" w14:textId="353E6320" w:rsidR="00305F8E" w:rsidRDefault="00FA1834" w:rsidP="003E6143">
      <w:pPr>
        <w:jc w:val="center"/>
        <w:rPr>
          <w:b/>
          <w:lang w:eastAsia="en-GB"/>
        </w:rPr>
      </w:pPr>
      <w:r>
        <w:rPr>
          <w:b/>
          <w:lang w:eastAsia="en-GB"/>
        </w:rPr>
        <w:t>7 June</w:t>
      </w:r>
      <w:r w:rsidR="00B06569">
        <w:rPr>
          <w:b/>
          <w:lang w:eastAsia="en-GB"/>
        </w:rPr>
        <w:t xml:space="preserve"> </w:t>
      </w:r>
      <w:r w:rsidR="00305F8E">
        <w:rPr>
          <w:b/>
          <w:lang w:eastAsia="en-GB"/>
        </w:rPr>
        <w:t>202</w:t>
      </w:r>
      <w:r w:rsidR="00AB7418">
        <w:rPr>
          <w:b/>
          <w:lang w:eastAsia="en-GB"/>
        </w:rPr>
        <w:t>4</w:t>
      </w:r>
    </w:p>
    <w:p w14:paraId="5D199320" w14:textId="1974CAAD" w:rsidR="003E6143" w:rsidRPr="003E6143" w:rsidRDefault="00E46C3C" w:rsidP="003E6143">
      <w:pPr>
        <w:jc w:val="center"/>
        <w:rPr>
          <w:b/>
          <w:lang w:eastAsia="en-GB"/>
        </w:rPr>
      </w:pPr>
      <w:proofErr w:type="spellStart"/>
      <w:r w:rsidRPr="00E46C3C">
        <w:rPr>
          <w:b/>
          <w:lang w:eastAsia="en-GB"/>
        </w:rPr>
        <w:t>Saughton</w:t>
      </w:r>
      <w:proofErr w:type="spellEnd"/>
      <w:r w:rsidRPr="00E46C3C">
        <w:rPr>
          <w:b/>
          <w:lang w:eastAsia="en-GB"/>
        </w:rPr>
        <w:t xml:space="preserve"> House, </w:t>
      </w:r>
      <w:proofErr w:type="spellStart"/>
      <w:r w:rsidRPr="00E46C3C">
        <w:rPr>
          <w:b/>
          <w:lang w:eastAsia="en-GB"/>
        </w:rPr>
        <w:t>E1</w:t>
      </w:r>
      <w:proofErr w:type="spellEnd"/>
      <w:r w:rsidRPr="00E46C3C">
        <w:rPr>
          <w:b/>
          <w:lang w:eastAsia="en-GB"/>
        </w:rPr>
        <w:t xml:space="preserve"> Meeting Room</w:t>
      </w:r>
      <w:r>
        <w:rPr>
          <w:b/>
          <w:lang w:eastAsia="en-GB"/>
        </w:rPr>
        <w:t xml:space="preserve"> and</w:t>
      </w:r>
      <w:r w:rsidR="00CA6FCA">
        <w:rPr>
          <w:b/>
          <w:lang w:eastAsia="en-GB"/>
        </w:rPr>
        <w:t xml:space="preserve"> Microsoft T</w:t>
      </w:r>
      <w:r w:rsidR="00366C0A">
        <w:rPr>
          <w:b/>
          <w:lang w:eastAsia="en-GB"/>
        </w:rPr>
        <w:t>eams</w:t>
      </w:r>
    </w:p>
    <w:p w14:paraId="74579DA7" w14:textId="77777777" w:rsidR="00EE366E" w:rsidRDefault="00EE366E" w:rsidP="03C51BAC">
      <w:pPr>
        <w:jc w:val="both"/>
        <w:rPr>
          <w:b/>
          <w:bCs/>
          <w:i/>
          <w:iCs/>
        </w:rPr>
      </w:pPr>
    </w:p>
    <w:p w14:paraId="5FAB8BC3" w14:textId="77777777" w:rsidR="004C52C4" w:rsidRDefault="004C52C4" w:rsidP="03C51BAC">
      <w:pPr>
        <w:jc w:val="both"/>
        <w:rPr>
          <w:b/>
          <w:bCs/>
          <w:i/>
          <w:iCs/>
        </w:rPr>
      </w:pPr>
    </w:p>
    <w:p w14:paraId="186FA52F" w14:textId="6B13730C" w:rsidR="00172340" w:rsidRDefault="00172340" w:rsidP="005A05DF">
      <w:pPr>
        <w:jc w:val="both"/>
        <w:rPr>
          <w:b/>
        </w:rPr>
      </w:pPr>
      <w:r>
        <w:rPr>
          <w:b/>
        </w:rPr>
        <w:t>Present:</w:t>
      </w:r>
    </w:p>
    <w:p w14:paraId="44B43EBD" w14:textId="3A3E269C" w:rsidR="00B35BFC" w:rsidRDefault="00B35BFC" w:rsidP="00B35BFC">
      <w:pPr>
        <w:jc w:val="both"/>
      </w:pPr>
      <w:r>
        <w:t>Paul Lowe, Chief Executive (PL) – Chair</w:t>
      </w:r>
    </w:p>
    <w:p w14:paraId="2E73300D" w14:textId="4FFC93E9" w:rsidR="003168B6" w:rsidRDefault="003168B6" w:rsidP="003168B6">
      <w:pPr>
        <w:jc w:val="both"/>
      </w:pPr>
      <w:r>
        <w:t xml:space="preserve">Zahid Deen, </w:t>
      </w:r>
      <w:r w:rsidR="00047911">
        <w:t xml:space="preserve">Director </w:t>
      </w:r>
      <w:r w:rsidRPr="003168B6">
        <w:t xml:space="preserve">of </w:t>
      </w:r>
      <w:r>
        <w:t xml:space="preserve">Transformation </w:t>
      </w:r>
      <w:r w:rsidR="00047911">
        <w:t xml:space="preserve">and Corporate Services </w:t>
      </w:r>
      <w:r>
        <w:t>(</w:t>
      </w:r>
      <w:proofErr w:type="spellStart"/>
      <w:r>
        <w:t>ZD</w:t>
      </w:r>
      <w:proofErr w:type="spellEnd"/>
      <w:r>
        <w:t xml:space="preserve">) </w:t>
      </w:r>
    </w:p>
    <w:p w14:paraId="3BDB4820" w14:textId="2AAE5A4B" w:rsidR="00FA1834" w:rsidRDefault="00FA1834" w:rsidP="00FA1834">
      <w:pPr>
        <w:jc w:val="both"/>
      </w:pPr>
      <w:r>
        <w:t xml:space="preserve">Alan Hampson, </w:t>
      </w:r>
      <w:r w:rsidR="00047911">
        <w:t>Director</w:t>
      </w:r>
      <w:r>
        <w:t xml:space="preserve"> of Policy and Practice (AH)</w:t>
      </w:r>
    </w:p>
    <w:p w14:paraId="51BFDCA2" w14:textId="2E5EA1A1" w:rsidR="007E7E75" w:rsidRDefault="007E7E75" w:rsidP="007E7E75">
      <w:pPr>
        <w:jc w:val="both"/>
      </w:pPr>
      <w:r>
        <w:t xml:space="preserve">Gary Henderson, </w:t>
      </w:r>
      <w:r w:rsidR="003042D9">
        <w:t xml:space="preserve">Interim Head of Finance and Business </w:t>
      </w:r>
      <w:r w:rsidR="0004292A">
        <w:t>Support</w:t>
      </w:r>
      <w:r w:rsidR="003042D9">
        <w:t xml:space="preserve"> </w:t>
      </w:r>
      <w:r>
        <w:t>(GH)</w:t>
      </w:r>
    </w:p>
    <w:p w14:paraId="1562EAF3" w14:textId="229C3BDD" w:rsidR="001C1203" w:rsidRDefault="001C1203" w:rsidP="007E7E75">
      <w:pPr>
        <w:jc w:val="both"/>
      </w:pPr>
      <w:r>
        <w:t>Neil Murray, Improvement and Development Conservator (NM)</w:t>
      </w:r>
    </w:p>
    <w:p w14:paraId="5232318A" w14:textId="77777777" w:rsidR="00FA1834" w:rsidRDefault="00FA1834" w:rsidP="00FA1834">
      <w:pPr>
        <w:jc w:val="both"/>
      </w:pPr>
      <w:r>
        <w:t>Jonathan Taylor, Head of SF Executive Office (JT)</w:t>
      </w:r>
    </w:p>
    <w:p w14:paraId="0DB37E83" w14:textId="0A9D3DF2" w:rsidR="003168B6" w:rsidRDefault="003168B6" w:rsidP="003168B6">
      <w:pPr>
        <w:jc w:val="both"/>
      </w:pPr>
      <w:r>
        <w:t>James Aldred, Corporate Support Manager (JA) – minutes</w:t>
      </w:r>
    </w:p>
    <w:p w14:paraId="4E03A823" w14:textId="77777777" w:rsidR="00C70E83" w:rsidRPr="00366C0A" w:rsidRDefault="00C70E83" w:rsidP="005A05DF">
      <w:pPr>
        <w:jc w:val="both"/>
      </w:pPr>
    </w:p>
    <w:p w14:paraId="6C511793" w14:textId="11957875" w:rsidR="00C70E83" w:rsidRPr="00366C0A" w:rsidRDefault="00C70E83" w:rsidP="005A05DF">
      <w:pPr>
        <w:jc w:val="both"/>
        <w:rPr>
          <w:b/>
          <w:bCs/>
        </w:rPr>
      </w:pPr>
      <w:r w:rsidRPr="00366C0A">
        <w:rPr>
          <w:b/>
          <w:bCs/>
        </w:rPr>
        <w:t xml:space="preserve">In Attendance: </w:t>
      </w:r>
    </w:p>
    <w:p w14:paraId="5DF66768" w14:textId="747940C8" w:rsidR="00B35BFC" w:rsidRDefault="007E7E75" w:rsidP="007E7E75">
      <w:pPr>
        <w:jc w:val="both"/>
      </w:pPr>
      <w:r>
        <w:t xml:space="preserve">Kevin MacMillan, Head of Project Management Office (KM) – for item </w:t>
      </w:r>
      <w:r w:rsidR="005E4F98">
        <w:t>3</w:t>
      </w:r>
    </w:p>
    <w:p w14:paraId="723E4A57" w14:textId="1D10D6CC" w:rsidR="00D9675F" w:rsidRDefault="00D9675F" w:rsidP="00D9675F">
      <w:pPr>
        <w:jc w:val="both"/>
      </w:pPr>
      <w:r>
        <w:t>Pat Snowdon, Head of Economics &amp; Woodland Carbon Code (PS) – for item 4</w:t>
      </w:r>
    </w:p>
    <w:p w14:paraId="6C924FE3" w14:textId="1F53E2AF" w:rsidR="0073541E" w:rsidRDefault="0073541E" w:rsidP="0073541E">
      <w:pPr>
        <w:jc w:val="both"/>
      </w:pPr>
      <w:r>
        <w:t>Lynne Wilson, Digital Business Partner (LW) – for item 5</w:t>
      </w:r>
    </w:p>
    <w:p w14:paraId="557E3631" w14:textId="655DDD6A" w:rsidR="00EF651A" w:rsidRDefault="00EF651A" w:rsidP="0073541E">
      <w:pPr>
        <w:jc w:val="both"/>
      </w:pPr>
      <w:r>
        <w:t xml:space="preserve">Marelle Dalziel, </w:t>
      </w:r>
      <w:r w:rsidR="00351D66">
        <w:t xml:space="preserve">Senior </w:t>
      </w:r>
      <w:r>
        <w:t xml:space="preserve">HR Business Partner </w:t>
      </w:r>
      <w:r w:rsidR="00351D66">
        <w:t>(MD) – for items 6, 7, 8</w:t>
      </w:r>
    </w:p>
    <w:p w14:paraId="76988FC2" w14:textId="77777777" w:rsidR="007E7E75" w:rsidRPr="00366C0A" w:rsidRDefault="007E7E75" w:rsidP="00A944C6">
      <w:pPr>
        <w:jc w:val="both"/>
      </w:pPr>
    </w:p>
    <w:p w14:paraId="5946CB45" w14:textId="06E68EEE" w:rsidR="005226F4" w:rsidRPr="00366C0A" w:rsidRDefault="005226F4" w:rsidP="00A944C6">
      <w:pPr>
        <w:jc w:val="both"/>
        <w:rPr>
          <w:b/>
          <w:bCs/>
        </w:rPr>
      </w:pPr>
      <w:r w:rsidRPr="00366C0A">
        <w:rPr>
          <w:b/>
          <w:bCs/>
        </w:rPr>
        <w:t>Apologies:</w:t>
      </w:r>
    </w:p>
    <w:p w14:paraId="012B3F64" w14:textId="77777777" w:rsidR="00FA1834" w:rsidRDefault="00FA1834" w:rsidP="00FA1834">
      <w:pPr>
        <w:jc w:val="both"/>
      </w:pPr>
      <w:r>
        <w:t>Helen McKay, Chief Forester (HM)</w:t>
      </w:r>
    </w:p>
    <w:p w14:paraId="642813BD" w14:textId="47639CEB" w:rsidR="007E7E75" w:rsidRDefault="007E7E75" w:rsidP="007E7E75">
      <w:pPr>
        <w:jc w:val="both"/>
      </w:pPr>
      <w:r>
        <w:t>Brendan Callaghan, Director of Operational Delivery (BC) – NM substituting</w:t>
      </w:r>
    </w:p>
    <w:p w14:paraId="0DB64E1D" w14:textId="6CF34594" w:rsidR="00E46C3C" w:rsidRDefault="00E46C3C" w:rsidP="00E46C3C">
      <w:pPr>
        <w:jc w:val="both"/>
      </w:pPr>
      <w:r>
        <w:t xml:space="preserve">Ross Machardie, Head of Finance &amp; Business Support (RM) </w:t>
      </w:r>
      <w:r w:rsidR="00FA1834">
        <w:t>– GH substituting</w:t>
      </w:r>
    </w:p>
    <w:p w14:paraId="18528FC3" w14:textId="77777777" w:rsidR="00B133B2" w:rsidRDefault="00B133B2" w:rsidP="00B133B2">
      <w:pPr>
        <w:jc w:val="both"/>
      </w:pPr>
    </w:p>
    <w:p w14:paraId="3635FD2F" w14:textId="122C910A" w:rsidR="005226F4" w:rsidRDefault="00B133B2" w:rsidP="00A944C6">
      <w:pPr>
        <w:jc w:val="both"/>
      </w:pPr>
      <w:r w:rsidRPr="00366C0A">
        <w:t xml:space="preserve"> </w:t>
      </w:r>
    </w:p>
    <w:p w14:paraId="1B176710" w14:textId="39579F46" w:rsidR="00C04A80" w:rsidRPr="00B133B2" w:rsidRDefault="00766A81" w:rsidP="00CB323C">
      <w:pPr>
        <w:pStyle w:val="ListParagraph"/>
        <w:numPr>
          <w:ilvl w:val="0"/>
          <w:numId w:val="3"/>
        </w:numPr>
        <w:spacing w:line="276" w:lineRule="auto"/>
        <w:jc w:val="both"/>
        <w:rPr>
          <w:rFonts w:eastAsia="Calibri" w:cs="Arial"/>
          <w:bCs/>
          <w:szCs w:val="24"/>
        </w:rPr>
      </w:pPr>
      <w:r w:rsidRPr="006412DF">
        <w:rPr>
          <w:rFonts w:cs="Arial"/>
          <w:b/>
          <w:szCs w:val="24"/>
          <w:lang w:eastAsia="en-GB"/>
        </w:rPr>
        <w:t xml:space="preserve">Welcome </w:t>
      </w:r>
      <w:r w:rsidR="00C04A80" w:rsidRPr="00366C0A">
        <w:rPr>
          <w:rFonts w:eastAsia="Calibri" w:cs="Arial"/>
          <w:b/>
          <w:szCs w:val="24"/>
        </w:rPr>
        <w:t>and declarations of interest</w:t>
      </w:r>
    </w:p>
    <w:p w14:paraId="376CC527" w14:textId="77777777" w:rsidR="004C52C4" w:rsidRDefault="004C52C4" w:rsidP="00945C24">
      <w:pPr>
        <w:pStyle w:val="ListParagraph"/>
        <w:spacing w:line="276" w:lineRule="auto"/>
        <w:ind w:left="0"/>
        <w:jc w:val="both"/>
        <w:rPr>
          <w:rFonts w:cs="Arial"/>
          <w:bCs/>
          <w:szCs w:val="24"/>
          <w:lang w:eastAsia="en-GB"/>
        </w:rPr>
      </w:pPr>
    </w:p>
    <w:p w14:paraId="0ABEA3B7" w14:textId="2CF33180" w:rsidR="00362A38" w:rsidRPr="00B133B2" w:rsidRDefault="00006523" w:rsidP="00945C24">
      <w:pPr>
        <w:pStyle w:val="ListParagraph"/>
        <w:spacing w:line="276" w:lineRule="auto"/>
        <w:ind w:left="0"/>
        <w:jc w:val="both"/>
        <w:rPr>
          <w:rFonts w:cs="Arial"/>
          <w:bCs/>
          <w:szCs w:val="24"/>
          <w:lang w:eastAsia="en-GB"/>
        </w:rPr>
      </w:pPr>
      <w:r>
        <w:rPr>
          <w:rFonts w:cs="Arial"/>
          <w:bCs/>
          <w:szCs w:val="24"/>
          <w:lang w:eastAsia="en-GB"/>
        </w:rPr>
        <w:t xml:space="preserve">The Chair welcomed everyone to the meeting. </w:t>
      </w:r>
      <w:r w:rsidR="00362A38">
        <w:rPr>
          <w:rFonts w:cs="Arial"/>
          <w:bCs/>
          <w:szCs w:val="24"/>
          <w:lang w:eastAsia="en-GB"/>
        </w:rPr>
        <w:t>No new declarations of interest were made.</w:t>
      </w:r>
    </w:p>
    <w:p w14:paraId="4E81FAA4" w14:textId="77777777" w:rsidR="008C3040" w:rsidRDefault="008C3040" w:rsidP="005A05DF">
      <w:pPr>
        <w:jc w:val="both"/>
        <w:rPr>
          <w:rFonts w:cs="Arial"/>
          <w:szCs w:val="24"/>
          <w:lang w:eastAsia="en-GB"/>
        </w:rPr>
      </w:pPr>
    </w:p>
    <w:p w14:paraId="7D01BAC3" w14:textId="77777777" w:rsidR="00006523" w:rsidRDefault="00006523" w:rsidP="005A05DF">
      <w:pPr>
        <w:jc w:val="both"/>
        <w:rPr>
          <w:rFonts w:cs="Arial"/>
          <w:szCs w:val="24"/>
          <w:lang w:eastAsia="en-GB"/>
        </w:rPr>
      </w:pPr>
    </w:p>
    <w:p w14:paraId="71711269" w14:textId="77777777" w:rsidR="005420F5" w:rsidRPr="005420F5" w:rsidRDefault="005420F5" w:rsidP="00CB323C">
      <w:pPr>
        <w:numPr>
          <w:ilvl w:val="0"/>
          <w:numId w:val="3"/>
        </w:numPr>
        <w:spacing w:after="200" w:line="276" w:lineRule="auto"/>
        <w:contextualSpacing/>
        <w:jc w:val="both"/>
        <w:rPr>
          <w:rFonts w:eastAsia="Calibri" w:cs="Arial"/>
          <w:b/>
          <w:color w:val="000000" w:themeColor="text1"/>
          <w:szCs w:val="24"/>
        </w:rPr>
      </w:pPr>
      <w:r w:rsidRPr="005420F5">
        <w:rPr>
          <w:rFonts w:eastAsia="Calibri" w:cs="Arial"/>
          <w:b/>
          <w:color w:val="000000" w:themeColor="text1"/>
          <w:szCs w:val="24"/>
        </w:rPr>
        <w:t>Minutes and actions of previous meeting</w:t>
      </w:r>
    </w:p>
    <w:p w14:paraId="16B288FC" w14:textId="141DE30B" w:rsidR="00320CB0" w:rsidRDefault="00320CB0" w:rsidP="002249BC">
      <w:pPr>
        <w:jc w:val="both"/>
        <w:rPr>
          <w:rFonts w:cs="Arial"/>
          <w:szCs w:val="24"/>
          <w:lang w:eastAsia="en-GB"/>
        </w:rPr>
      </w:pPr>
    </w:p>
    <w:p w14:paraId="1063B4D0" w14:textId="7FB55AF0" w:rsidR="005E4F98" w:rsidRDefault="005E4F98" w:rsidP="005E4F98">
      <w:pPr>
        <w:jc w:val="both"/>
        <w:rPr>
          <w:rFonts w:cs="Arial"/>
          <w:szCs w:val="24"/>
          <w:lang w:eastAsia="en-GB"/>
        </w:rPr>
      </w:pPr>
      <w:r>
        <w:rPr>
          <w:rFonts w:cs="Arial"/>
          <w:szCs w:val="24"/>
          <w:lang w:eastAsia="en-GB"/>
        </w:rPr>
        <w:t xml:space="preserve">It was confirmed that the </w:t>
      </w:r>
      <w:r w:rsidRPr="005E4F98">
        <w:rPr>
          <w:rFonts w:cs="Arial"/>
          <w:szCs w:val="24"/>
          <w:lang w:eastAsia="en-GB"/>
        </w:rPr>
        <w:t xml:space="preserve">Audit and Assurance Committee notification </w:t>
      </w:r>
      <w:r>
        <w:rPr>
          <w:rFonts w:cs="Arial"/>
          <w:szCs w:val="24"/>
          <w:lang w:eastAsia="en-GB"/>
        </w:rPr>
        <w:t xml:space="preserve">action point had been </w:t>
      </w:r>
      <w:r w:rsidRPr="005E4F98">
        <w:rPr>
          <w:rFonts w:cs="Arial"/>
          <w:szCs w:val="24"/>
          <w:lang w:eastAsia="en-GB"/>
        </w:rPr>
        <w:t>complete</w:t>
      </w:r>
      <w:r>
        <w:rPr>
          <w:rFonts w:cs="Arial"/>
          <w:szCs w:val="24"/>
          <w:lang w:eastAsia="en-GB"/>
        </w:rPr>
        <w:t xml:space="preserve">d. </w:t>
      </w:r>
      <w:r w:rsidR="00880E68">
        <w:rPr>
          <w:rFonts w:cs="Arial"/>
          <w:szCs w:val="24"/>
          <w:lang w:eastAsia="en-GB"/>
        </w:rPr>
        <w:t>Amended j</w:t>
      </w:r>
      <w:r w:rsidRPr="005E4F98">
        <w:rPr>
          <w:rFonts w:cs="Arial"/>
          <w:szCs w:val="24"/>
          <w:lang w:eastAsia="en-GB"/>
        </w:rPr>
        <w:t xml:space="preserve">ob titles </w:t>
      </w:r>
      <w:r w:rsidR="00880E68">
        <w:rPr>
          <w:rFonts w:cs="Arial"/>
          <w:szCs w:val="24"/>
          <w:lang w:eastAsia="en-GB"/>
        </w:rPr>
        <w:t>for Directors were noted to be corrected.</w:t>
      </w:r>
    </w:p>
    <w:p w14:paraId="10C94708" w14:textId="77777777" w:rsidR="00880E68" w:rsidRDefault="00880E68" w:rsidP="005E4F98">
      <w:pPr>
        <w:jc w:val="both"/>
        <w:rPr>
          <w:rFonts w:cs="Arial"/>
          <w:szCs w:val="24"/>
          <w:lang w:eastAsia="en-GB"/>
        </w:rPr>
      </w:pPr>
    </w:p>
    <w:p w14:paraId="3E94DBB9" w14:textId="6CE68D4D" w:rsidR="00880E68" w:rsidRDefault="00880E68" w:rsidP="005E4F98">
      <w:pPr>
        <w:jc w:val="both"/>
        <w:rPr>
          <w:rFonts w:cs="Arial"/>
          <w:szCs w:val="24"/>
          <w:lang w:eastAsia="en-GB"/>
        </w:rPr>
      </w:pPr>
      <w:r>
        <w:rPr>
          <w:rFonts w:cs="Arial"/>
          <w:szCs w:val="24"/>
          <w:lang w:eastAsia="en-GB"/>
        </w:rPr>
        <w:t>The minutes as corrected were approved.</w:t>
      </w:r>
    </w:p>
    <w:p w14:paraId="43A943C7" w14:textId="77777777" w:rsidR="005E4F98" w:rsidRDefault="005E4F98" w:rsidP="002249BC">
      <w:pPr>
        <w:jc w:val="both"/>
        <w:rPr>
          <w:rFonts w:cs="Arial"/>
          <w:szCs w:val="24"/>
          <w:lang w:eastAsia="en-GB"/>
        </w:rPr>
      </w:pPr>
    </w:p>
    <w:p w14:paraId="535F6E88" w14:textId="2946B406" w:rsidR="00880E68" w:rsidRDefault="00880E68" w:rsidP="002249BC">
      <w:pPr>
        <w:jc w:val="both"/>
        <w:rPr>
          <w:rFonts w:cs="Arial"/>
          <w:szCs w:val="24"/>
          <w:lang w:eastAsia="en-GB"/>
        </w:rPr>
      </w:pPr>
      <w:r>
        <w:rPr>
          <w:rFonts w:cs="Arial"/>
          <w:szCs w:val="24"/>
          <w:lang w:eastAsia="en-GB"/>
        </w:rPr>
        <w:t>Regarding actions arising:</w:t>
      </w:r>
    </w:p>
    <w:p w14:paraId="382D30A2" w14:textId="0E4D0E78" w:rsidR="00880E68" w:rsidRPr="00FF3CE1" w:rsidRDefault="00880E68" w:rsidP="00FF3CE1">
      <w:pPr>
        <w:pStyle w:val="ListParagraph"/>
        <w:numPr>
          <w:ilvl w:val="0"/>
          <w:numId w:val="11"/>
        </w:numPr>
        <w:jc w:val="both"/>
        <w:rPr>
          <w:rFonts w:cs="Arial"/>
          <w:szCs w:val="24"/>
          <w:lang w:eastAsia="en-GB"/>
        </w:rPr>
      </w:pPr>
      <w:r w:rsidRPr="00FF3CE1">
        <w:rPr>
          <w:rFonts w:cs="Arial"/>
          <w:szCs w:val="24"/>
          <w:lang w:eastAsia="en-GB"/>
        </w:rPr>
        <w:t>Timber production forecast: noted that this would be taken forward via a discussion of the interplay between carbon sequestration and timber production at the next National Stakeholder Group in September, with a scoping paper to the July meeting of SET.</w:t>
      </w:r>
    </w:p>
    <w:p w14:paraId="7548CE72" w14:textId="14E805BE" w:rsidR="00880E68" w:rsidRPr="00FF3CE1" w:rsidRDefault="00880E68" w:rsidP="00FF3CE1">
      <w:pPr>
        <w:pStyle w:val="ListParagraph"/>
        <w:numPr>
          <w:ilvl w:val="0"/>
          <w:numId w:val="11"/>
        </w:numPr>
        <w:jc w:val="both"/>
        <w:rPr>
          <w:rFonts w:cs="Arial"/>
          <w:szCs w:val="24"/>
          <w:lang w:eastAsia="en-GB"/>
        </w:rPr>
      </w:pPr>
      <w:r w:rsidRPr="00FF3CE1">
        <w:rPr>
          <w:rFonts w:cs="Arial"/>
          <w:szCs w:val="24"/>
          <w:lang w:eastAsia="en-GB"/>
        </w:rPr>
        <w:t>Women in Leadership: noted as on the agenda and closed accordingly.</w:t>
      </w:r>
    </w:p>
    <w:p w14:paraId="08BE8F0D" w14:textId="581AED56" w:rsidR="00880E68" w:rsidRDefault="00880E68" w:rsidP="00FF3CE1">
      <w:pPr>
        <w:pStyle w:val="ListParagraph"/>
        <w:numPr>
          <w:ilvl w:val="0"/>
          <w:numId w:val="11"/>
        </w:numPr>
        <w:jc w:val="both"/>
        <w:rPr>
          <w:rFonts w:cs="Arial"/>
          <w:szCs w:val="24"/>
          <w:lang w:eastAsia="en-GB"/>
        </w:rPr>
      </w:pPr>
      <w:proofErr w:type="spellStart"/>
      <w:r w:rsidRPr="00FF3CE1">
        <w:rPr>
          <w:rFonts w:cs="Arial"/>
          <w:szCs w:val="24"/>
          <w:lang w:eastAsia="en-GB"/>
        </w:rPr>
        <w:lastRenderedPageBreak/>
        <w:t>CivTech</w:t>
      </w:r>
      <w:proofErr w:type="spellEnd"/>
      <w:r w:rsidRPr="00FF3CE1">
        <w:rPr>
          <w:rFonts w:cs="Arial"/>
          <w:szCs w:val="24"/>
          <w:lang w:eastAsia="en-GB"/>
        </w:rPr>
        <w:t xml:space="preserve"> funding: noted that </w:t>
      </w:r>
      <w:r w:rsidR="00FF3CE1" w:rsidRPr="00FF3CE1">
        <w:rPr>
          <w:rFonts w:cs="Arial"/>
          <w:szCs w:val="24"/>
          <w:lang w:eastAsia="en-GB"/>
        </w:rPr>
        <w:t xml:space="preserve">Innovation were in discussions with </w:t>
      </w:r>
      <w:proofErr w:type="spellStart"/>
      <w:r w:rsidR="00FF3CE1" w:rsidRPr="00FF3CE1">
        <w:rPr>
          <w:rFonts w:cs="Arial"/>
          <w:szCs w:val="24"/>
          <w:lang w:eastAsia="en-GB"/>
        </w:rPr>
        <w:t>CivTech</w:t>
      </w:r>
      <w:proofErr w:type="spellEnd"/>
      <w:r w:rsidR="00FF3CE1" w:rsidRPr="00FF3CE1">
        <w:rPr>
          <w:rFonts w:cs="Arial"/>
          <w:szCs w:val="24"/>
          <w:lang w:eastAsia="en-GB"/>
        </w:rPr>
        <w:t xml:space="preserve"> around the contract approach, and that £</w:t>
      </w:r>
      <w:proofErr w:type="spellStart"/>
      <w:r w:rsidR="00FF3CE1" w:rsidRPr="00FF3CE1">
        <w:rPr>
          <w:rFonts w:cs="Arial"/>
          <w:szCs w:val="24"/>
          <w:lang w:eastAsia="en-GB"/>
        </w:rPr>
        <w:t>100k</w:t>
      </w:r>
      <w:proofErr w:type="spellEnd"/>
      <w:r w:rsidR="00FF3CE1" w:rsidRPr="00FF3CE1">
        <w:rPr>
          <w:rFonts w:cs="Arial"/>
          <w:szCs w:val="24"/>
          <w:lang w:eastAsia="en-GB"/>
        </w:rPr>
        <w:t xml:space="preserve"> had been added to Policy &amp; Practice budgets to cover the expected cost. Closed.</w:t>
      </w:r>
    </w:p>
    <w:p w14:paraId="32556527" w14:textId="3B807295" w:rsidR="00FF3CE1" w:rsidRDefault="00FF3CE1" w:rsidP="00FF3CE1">
      <w:pPr>
        <w:pStyle w:val="ListParagraph"/>
        <w:numPr>
          <w:ilvl w:val="0"/>
          <w:numId w:val="11"/>
        </w:numPr>
        <w:jc w:val="both"/>
        <w:rPr>
          <w:rFonts w:cs="Arial"/>
          <w:szCs w:val="24"/>
          <w:lang w:eastAsia="en-GB"/>
        </w:rPr>
      </w:pPr>
      <w:r>
        <w:rPr>
          <w:rFonts w:cs="Arial"/>
          <w:szCs w:val="24"/>
          <w:lang w:eastAsia="en-GB"/>
        </w:rPr>
        <w:t>T</w:t>
      </w:r>
      <w:r w:rsidRPr="00FF3CE1">
        <w:rPr>
          <w:rFonts w:cs="Arial"/>
          <w:szCs w:val="24"/>
          <w:lang w:eastAsia="en-GB"/>
        </w:rPr>
        <w:t>ree health update for Ministers</w:t>
      </w:r>
      <w:r>
        <w:rPr>
          <w:rFonts w:cs="Arial"/>
          <w:szCs w:val="24"/>
          <w:lang w:eastAsia="en-GB"/>
        </w:rPr>
        <w:t>: noted as submitted and complete.</w:t>
      </w:r>
    </w:p>
    <w:p w14:paraId="4688DAD9" w14:textId="6D0C89E3" w:rsidR="00FF3CE1" w:rsidRDefault="00FF3CE1" w:rsidP="00FF3CE1">
      <w:pPr>
        <w:pStyle w:val="ListParagraph"/>
        <w:numPr>
          <w:ilvl w:val="0"/>
          <w:numId w:val="11"/>
        </w:numPr>
        <w:jc w:val="both"/>
        <w:rPr>
          <w:rFonts w:cs="Arial"/>
          <w:szCs w:val="24"/>
          <w:lang w:eastAsia="en-GB"/>
        </w:rPr>
      </w:pPr>
      <w:r>
        <w:rPr>
          <w:rFonts w:cs="Arial"/>
          <w:szCs w:val="24"/>
          <w:lang w:eastAsia="en-GB"/>
        </w:rPr>
        <w:t>Tree health risk inclusion: Noted a correction from ‘Directorate’ to ‘Director General’s audit and assurance meeting’. Noted as underway.</w:t>
      </w:r>
    </w:p>
    <w:p w14:paraId="0B0F0B0C" w14:textId="753FF9F6" w:rsidR="00FF3CE1" w:rsidRDefault="00FF3CE1" w:rsidP="00FF3CE1">
      <w:pPr>
        <w:pStyle w:val="ListParagraph"/>
        <w:numPr>
          <w:ilvl w:val="0"/>
          <w:numId w:val="11"/>
        </w:numPr>
        <w:jc w:val="both"/>
        <w:rPr>
          <w:rFonts w:cs="Arial"/>
          <w:szCs w:val="24"/>
          <w:lang w:eastAsia="en-GB"/>
        </w:rPr>
      </w:pPr>
      <w:r w:rsidRPr="00FF3CE1">
        <w:rPr>
          <w:rFonts w:cs="Arial"/>
          <w:szCs w:val="24"/>
          <w:lang w:eastAsia="en-GB"/>
        </w:rPr>
        <w:t>Tree health budget pressures</w:t>
      </w:r>
      <w:r>
        <w:rPr>
          <w:rFonts w:cs="Arial"/>
          <w:szCs w:val="24"/>
          <w:lang w:eastAsia="en-GB"/>
        </w:rPr>
        <w:t>: GH to include on SG budget monitoring return. Closed.</w:t>
      </w:r>
    </w:p>
    <w:p w14:paraId="745CB9F0" w14:textId="7276506A" w:rsidR="00FF3CE1" w:rsidRDefault="00FF3CE1" w:rsidP="00FF3CE1">
      <w:pPr>
        <w:pStyle w:val="ListParagraph"/>
        <w:numPr>
          <w:ilvl w:val="0"/>
          <w:numId w:val="11"/>
        </w:numPr>
        <w:jc w:val="both"/>
        <w:rPr>
          <w:rFonts w:cs="Arial"/>
          <w:szCs w:val="24"/>
          <w:lang w:eastAsia="en-GB"/>
        </w:rPr>
      </w:pPr>
      <w:proofErr w:type="spellStart"/>
      <w:r>
        <w:rPr>
          <w:rFonts w:cs="Arial"/>
          <w:szCs w:val="24"/>
          <w:lang w:eastAsia="en-GB"/>
        </w:rPr>
        <w:t>KPI</w:t>
      </w:r>
      <w:proofErr w:type="spellEnd"/>
      <w:r>
        <w:rPr>
          <w:rFonts w:cs="Arial"/>
          <w:szCs w:val="24"/>
          <w:lang w:eastAsia="en-GB"/>
        </w:rPr>
        <w:t xml:space="preserve"> reporting via Annual Report and Accounts: Noted as underway.</w:t>
      </w:r>
    </w:p>
    <w:p w14:paraId="4E9C69FF" w14:textId="77777777" w:rsidR="00FF3CE1" w:rsidRDefault="00FF3CE1" w:rsidP="00FF3CE1">
      <w:pPr>
        <w:jc w:val="both"/>
        <w:rPr>
          <w:rFonts w:cs="Arial"/>
          <w:szCs w:val="24"/>
          <w:lang w:eastAsia="en-GB"/>
        </w:rPr>
      </w:pPr>
    </w:p>
    <w:p w14:paraId="51AEB5CC" w14:textId="77777777" w:rsidR="00FF3CE1" w:rsidRPr="00FF3CE1" w:rsidRDefault="00FF3CE1" w:rsidP="00FF3CE1">
      <w:pPr>
        <w:jc w:val="both"/>
        <w:rPr>
          <w:rFonts w:cs="Arial"/>
          <w:szCs w:val="24"/>
          <w:lang w:eastAsia="en-GB"/>
        </w:rPr>
      </w:pPr>
    </w:p>
    <w:p w14:paraId="4A729D30" w14:textId="3EBED979" w:rsidR="005E4F98" w:rsidRPr="005E4F98" w:rsidRDefault="005E4F98" w:rsidP="005E4F98">
      <w:pPr>
        <w:numPr>
          <w:ilvl w:val="0"/>
          <w:numId w:val="3"/>
        </w:numPr>
        <w:spacing w:after="200" w:line="276" w:lineRule="auto"/>
        <w:contextualSpacing/>
        <w:jc w:val="both"/>
        <w:rPr>
          <w:rFonts w:eastAsia="Calibri" w:cs="Arial"/>
          <w:b/>
          <w:color w:val="000000" w:themeColor="text1"/>
          <w:szCs w:val="24"/>
        </w:rPr>
      </w:pPr>
      <w:r w:rsidRPr="005E4F98">
        <w:rPr>
          <w:rFonts w:eastAsia="Calibri" w:cs="Arial"/>
          <w:b/>
          <w:color w:val="000000" w:themeColor="text1"/>
          <w:szCs w:val="24"/>
        </w:rPr>
        <w:t>Standing item: woodland creation update</w:t>
      </w:r>
    </w:p>
    <w:p w14:paraId="1EF36476" w14:textId="77777777" w:rsidR="005E4F98" w:rsidRDefault="005E4F98" w:rsidP="005E4F98">
      <w:pPr>
        <w:jc w:val="both"/>
        <w:rPr>
          <w:rFonts w:cs="Arial"/>
          <w:szCs w:val="24"/>
          <w:lang w:eastAsia="en-GB"/>
        </w:rPr>
      </w:pPr>
    </w:p>
    <w:p w14:paraId="6A2FF68E" w14:textId="1B97D29C" w:rsidR="00E22F94" w:rsidRDefault="00BC358A" w:rsidP="00E22F94">
      <w:pPr>
        <w:jc w:val="both"/>
        <w:rPr>
          <w:rFonts w:cs="Arial"/>
          <w:szCs w:val="24"/>
          <w:lang w:eastAsia="en-GB"/>
        </w:rPr>
      </w:pPr>
      <w:r>
        <w:rPr>
          <w:rFonts w:cs="Arial"/>
          <w:szCs w:val="24"/>
          <w:lang w:eastAsia="en-GB"/>
        </w:rPr>
        <w:t>The forthcoming publication of UK woodland creation statistics by Forest Research on 20</w:t>
      </w:r>
      <w:r w:rsidRPr="0051693C">
        <w:rPr>
          <w:rFonts w:cs="Arial"/>
          <w:szCs w:val="24"/>
          <w:vertAlign w:val="superscript"/>
          <w:lang w:eastAsia="en-GB"/>
        </w:rPr>
        <w:t>th</w:t>
      </w:r>
      <w:r>
        <w:rPr>
          <w:rFonts w:cs="Arial"/>
          <w:szCs w:val="24"/>
          <w:lang w:eastAsia="en-GB"/>
        </w:rPr>
        <w:t xml:space="preserve"> June was noted. </w:t>
      </w:r>
      <w:r w:rsidR="00E22F94">
        <w:rPr>
          <w:rFonts w:cs="Arial"/>
          <w:szCs w:val="24"/>
          <w:lang w:eastAsia="en-GB"/>
        </w:rPr>
        <w:t>SET noted</w:t>
      </w:r>
      <w:r>
        <w:rPr>
          <w:rFonts w:cs="Arial"/>
          <w:szCs w:val="24"/>
          <w:lang w:eastAsia="en-GB"/>
        </w:rPr>
        <w:t>, based on operational MI that was available,</w:t>
      </w:r>
      <w:r w:rsidR="00E22F94">
        <w:rPr>
          <w:rFonts w:cs="Arial"/>
          <w:szCs w:val="24"/>
          <w:lang w:eastAsia="en-GB"/>
        </w:rPr>
        <w:t xml:space="preserve"> </w:t>
      </w:r>
      <w:r>
        <w:rPr>
          <w:rFonts w:cs="Arial"/>
          <w:szCs w:val="24"/>
          <w:lang w:eastAsia="en-GB"/>
        </w:rPr>
        <w:t>anticipated</w:t>
      </w:r>
      <w:r w:rsidR="00292D01">
        <w:rPr>
          <w:rFonts w:cs="Arial"/>
          <w:szCs w:val="24"/>
          <w:lang w:eastAsia="en-GB"/>
        </w:rPr>
        <w:t xml:space="preserve"> woodland creation figures for 2023/24 of approximately 14,100 hectares, with an additional </w:t>
      </w:r>
      <w:proofErr w:type="spellStart"/>
      <w:r>
        <w:rPr>
          <w:rFonts w:cs="Arial"/>
          <w:szCs w:val="24"/>
          <w:lang w:eastAsia="en-GB"/>
        </w:rPr>
        <w:t>c</w:t>
      </w:r>
      <w:r w:rsidR="00292D01">
        <w:rPr>
          <w:rFonts w:cs="Arial"/>
          <w:szCs w:val="24"/>
          <w:lang w:eastAsia="en-GB"/>
        </w:rPr>
        <w:t>9</w:t>
      </w:r>
      <w:r>
        <w:rPr>
          <w:rFonts w:cs="Arial"/>
          <w:szCs w:val="24"/>
          <w:lang w:eastAsia="en-GB"/>
        </w:rPr>
        <w:t>0</w:t>
      </w:r>
      <w:r w:rsidR="00292D01">
        <w:rPr>
          <w:rFonts w:cs="Arial"/>
          <w:szCs w:val="24"/>
          <w:lang w:eastAsia="en-GB"/>
        </w:rPr>
        <w:t>0ha</w:t>
      </w:r>
      <w:proofErr w:type="spellEnd"/>
      <w:r w:rsidR="00292D01">
        <w:rPr>
          <w:rFonts w:cs="Arial"/>
          <w:szCs w:val="24"/>
          <w:lang w:eastAsia="en-GB"/>
        </w:rPr>
        <w:t xml:space="preserve"> expected by FLS. A 60% conifer / 40% broadleaf split was expected, and a 50% native / 50% non-native split.</w:t>
      </w:r>
    </w:p>
    <w:p w14:paraId="62ACE138" w14:textId="77777777" w:rsidR="00292D01" w:rsidRDefault="00292D01" w:rsidP="00E22F94">
      <w:pPr>
        <w:jc w:val="both"/>
        <w:rPr>
          <w:rFonts w:cs="Arial"/>
          <w:szCs w:val="24"/>
          <w:lang w:eastAsia="en-GB"/>
        </w:rPr>
      </w:pPr>
    </w:p>
    <w:p w14:paraId="14BF0167" w14:textId="40CE2ACC" w:rsidR="00292D01" w:rsidRDefault="001C1203" w:rsidP="00E22F94">
      <w:pPr>
        <w:jc w:val="both"/>
        <w:rPr>
          <w:rFonts w:cs="Arial"/>
          <w:szCs w:val="24"/>
          <w:lang w:eastAsia="en-GB"/>
        </w:rPr>
      </w:pPr>
      <w:r>
        <w:rPr>
          <w:rFonts w:cs="Arial"/>
          <w:szCs w:val="24"/>
          <w:lang w:eastAsia="en-GB"/>
        </w:rPr>
        <w:t xml:space="preserve">SET noted the huge amount of work done by Conservancies and others to achieve this outcome and voiced their thanks. </w:t>
      </w:r>
      <w:r w:rsidR="00292D01">
        <w:rPr>
          <w:rFonts w:cs="Arial"/>
          <w:szCs w:val="24"/>
          <w:lang w:eastAsia="en-GB"/>
        </w:rPr>
        <w:t>SET discussed the communications approach to be taken to publicise and celebrate this success, with supportive messages to be sought from key stakeholders.</w:t>
      </w:r>
      <w:r>
        <w:rPr>
          <w:rFonts w:cs="Arial"/>
          <w:szCs w:val="24"/>
          <w:lang w:eastAsia="en-GB"/>
        </w:rPr>
        <w:t xml:space="preserve"> </w:t>
      </w:r>
      <w:r w:rsidR="00BC358A">
        <w:rPr>
          <w:rFonts w:cs="Arial"/>
          <w:szCs w:val="24"/>
          <w:lang w:eastAsia="en-GB"/>
        </w:rPr>
        <w:t>The policy and practice requirements related to the pre-election period were discussed in connection with planned communications and messaging.</w:t>
      </w:r>
    </w:p>
    <w:p w14:paraId="5341CBD2" w14:textId="77777777" w:rsidR="001C1203" w:rsidRDefault="001C1203" w:rsidP="00E22F94">
      <w:pPr>
        <w:jc w:val="both"/>
        <w:rPr>
          <w:rFonts w:cs="Arial"/>
          <w:szCs w:val="24"/>
          <w:lang w:eastAsia="en-GB"/>
        </w:rPr>
      </w:pPr>
    </w:p>
    <w:p w14:paraId="76B09BB5" w14:textId="441DFE8A" w:rsidR="001C1203" w:rsidRDefault="001C1203" w:rsidP="00E22F94">
      <w:pPr>
        <w:jc w:val="both"/>
        <w:rPr>
          <w:rFonts w:cs="Arial"/>
          <w:szCs w:val="24"/>
          <w:lang w:eastAsia="en-GB"/>
        </w:rPr>
      </w:pPr>
      <w:r>
        <w:rPr>
          <w:rFonts w:cs="Arial"/>
          <w:szCs w:val="24"/>
          <w:lang w:eastAsia="en-GB"/>
        </w:rPr>
        <w:t>SET noted the constrained woodland creation budget for 2024/25</w:t>
      </w:r>
      <w:r w:rsidR="00BC358A">
        <w:rPr>
          <w:rFonts w:cs="Arial"/>
          <w:szCs w:val="24"/>
          <w:lang w:eastAsia="en-GB"/>
        </w:rPr>
        <w:t xml:space="preserve">. It was confirmed that currently no additional funding was available but discussed </w:t>
      </w:r>
      <w:r>
        <w:rPr>
          <w:rFonts w:cs="Arial"/>
          <w:szCs w:val="24"/>
          <w:lang w:eastAsia="en-GB"/>
        </w:rPr>
        <w:t>whether there was a hard deadline for any additional funding to be received in time to effect additional scheme approvals in 24/25.</w:t>
      </w:r>
    </w:p>
    <w:p w14:paraId="515750FB" w14:textId="7517D9A8" w:rsidR="001C1203" w:rsidRPr="001C1203" w:rsidRDefault="001C1203" w:rsidP="001C1203">
      <w:pPr>
        <w:pStyle w:val="ListParagraph"/>
        <w:numPr>
          <w:ilvl w:val="0"/>
          <w:numId w:val="14"/>
        </w:numPr>
        <w:jc w:val="both"/>
        <w:rPr>
          <w:rFonts w:cs="Arial"/>
          <w:b/>
          <w:bCs/>
          <w:szCs w:val="24"/>
          <w:lang w:eastAsia="en-GB"/>
        </w:rPr>
      </w:pPr>
      <w:r w:rsidRPr="001C1203">
        <w:rPr>
          <w:rFonts w:cs="Arial"/>
          <w:b/>
          <w:bCs/>
          <w:szCs w:val="24"/>
          <w:lang w:eastAsia="en-GB"/>
        </w:rPr>
        <w:t>Action: NM to confirm</w:t>
      </w:r>
    </w:p>
    <w:p w14:paraId="4836334C" w14:textId="77777777" w:rsidR="00292D01" w:rsidRDefault="00292D01" w:rsidP="00E22F94">
      <w:pPr>
        <w:jc w:val="both"/>
        <w:rPr>
          <w:rFonts w:cs="Arial"/>
          <w:szCs w:val="24"/>
          <w:lang w:eastAsia="en-GB"/>
        </w:rPr>
      </w:pPr>
    </w:p>
    <w:p w14:paraId="50D00EB2" w14:textId="5929C51A" w:rsidR="00292D01" w:rsidRDefault="00292D01" w:rsidP="00E22F94">
      <w:pPr>
        <w:jc w:val="both"/>
        <w:rPr>
          <w:rFonts w:cs="Arial"/>
          <w:szCs w:val="24"/>
          <w:lang w:eastAsia="en-GB"/>
        </w:rPr>
      </w:pPr>
      <w:r w:rsidRPr="00175C11">
        <w:rPr>
          <w:rFonts w:cs="Arial"/>
          <w:b/>
          <w:bCs/>
          <w:szCs w:val="24"/>
          <w:lang w:eastAsia="en-GB"/>
        </w:rPr>
        <w:t>SET agreed</w:t>
      </w:r>
      <w:r>
        <w:rPr>
          <w:rFonts w:cs="Arial"/>
          <w:szCs w:val="24"/>
          <w:lang w:eastAsia="en-GB"/>
        </w:rPr>
        <w:t xml:space="preserve"> that a Ministerial submission be prepared and submitted</w:t>
      </w:r>
      <w:r w:rsidR="00175C11">
        <w:rPr>
          <w:rFonts w:cs="Arial"/>
          <w:szCs w:val="24"/>
          <w:lang w:eastAsia="en-GB"/>
        </w:rPr>
        <w:t xml:space="preserve"> to the Cabinet Secretary for Rural Affairs, Land Reform and Islands and Net Zero and the Cabinet Secretary for </w:t>
      </w:r>
      <w:r w:rsidR="00175C11" w:rsidRPr="00175C11">
        <w:rPr>
          <w:rFonts w:cs="Arial"/>
          <w:szCs w:val="24"/>
          <w:lang w:eastAsia="en-GB"/>
        </w:rPr>
        <w:t>Wellbeing Economy, Net Zero and Energy</w:t>
      </w:r>
      <w:r>
        <w:rPr>
          <w:rFonts w:cs="Arial"/>
          <w:szCs w:val="24"/>
          <w:lang w:eastAsia="en-GB"/>
        </w:rPr>
        <w:t>, noting:</w:t>
      </w:r>
    </w:p>
    <w:p w14:paraId="0204709B" w14:textId="11120E7C" w:rsidR="00175C11" w:rsidRPr="001C1203" w:rsidRDefault="00175C11" w:rsidP="001C1203">
      <w:pPr>
        <w:pStyle w:val="ListParagraph"/>
        <w:numPr>
          <w:ilvl w:val="0"/>
          <w:numId w:val="12"/>
        </w:numPr>
        <w:jc w:val="both"/>
        <w:rPr>
          <w:rFonts w:cs="Arial"/>
          <w:szCs w:val="24"/>
          <w:lang w:eastAsia="en-GB"/>
        </w:rPr>
      </w:pPr>
      <w:r w:rsidRPr="001C1203">
        <w:rPr>
          <w:rFonts w:cs="Arial"/>
          <w:szCs w:val="24"/>
          <w:lang w:eastAsia="en-GB"/>
        </w:rPr>
        <w:t>The expected 2023/24 performance</w:t>
      </w:r>
      <w:r w:rsidR="001C1203">
        <w:rPr>
          <w:rFonts w:cs="Arial"/>
          <w:szCs w:val="24"/>
          <w:lang w:eastAsia="en-GB"/>
        </w:rPr>
        <w:t>.</w:t>
      </w:r>
    </w:p>
    <w:p w14:paraId="08C9423A" w14:textId="5E94E495" w:rsidR="001C1203" w:rsidRPr="001C1203" w:rsidRDefault="001C1203" w:rsidP="001C1203">
      <w:pPr>
        <w:pStyle w:val="ListParagraph"/>
        <w:numPr>
          <w:ilvl w:val="0"/>
          <w:numId w:val="12"/>
        </w:numPr>
        <w:jc w:val="both"/>
        <w:rPr>
          <w:rFonts w:cs="Arial"/>
          <w:szCs w:val="24"/>
          <w:lang w:eastAsia="en-GB"/>
        </w:rPr>
      </w:pPr>
      <w:r w:rsidRPr="001C1203">
        <w:rPr>
          <w:rFonts w:cs="Arial"/>
          <w:szCs w:val="24"/>
          <w:lang w:eastAsia="en-GB"/>
        </w:rPr>
        <w:t xml:space="preserve">The financial position for 2024/25 </w:t>
      </w:r>
      <w:r>
        <w:rPr>
          <w:rFonts w:cs="Arial"/>
          <w:szCs w:val="24"/>
          <w:lang w:eastAsia="en-GB"/>
        </w:rPr>
        <w:t>and expected performance, including the potential to close the scheme to new applications if the woodland creation budget were exhausted.</w:t>
      </w:r>
    </w:p>
    <w:p w14:paraId="0B5BB860" w14:textId="7A3FACE8" w:rsidR="001C1203" w:rsidRDefault="001C1203" w:rsidP="001C1203">
      <w:pPr>
        <w:pStyle w:val="ListParagraph"/>
        <w:numPr>
          <w:ilvl w:val="0"/>
          <w:numId w:val="12"/>
        </w:numPr>
        <w:jc w:val="both"/>
        <w:rPr>
          <w:rFonts w:cs="Arial"/>
          <w:szCs w:val="24"/>
          <w:lang w:eastAsia="en-GB"/>
        </w:rPr>
      </w:pPr>
      <w:r>
        <w:rPr>
          <w:rFonts w:cs="Arial"/>
          <w:szCs w:val="24"/>
          <w:lang w:eastAsia="en-GB"/>
        </w:rPr>
        <w:t>The p</w:t>
      </w:r>
      <w:r w:rsidRPr="001C1203">
        <w:rPr>
          <w:rFonts w:cs="Arial"/>
          <w:szCs w:val="24"/>
          <w:lang w:eastAsia="en-GB"/>
        </w:rPr>
        <w:t>roposed communications approach</w:t>
      </w:r>
      <w:r>
        <w:rPr>
          <w:rFonts w:cs="Arial"/>
          <w:szCs w:val="24"/>
          <w:lang w:eastAsia="en-GB"/>
        </w:rPr>
        <w:t>.</w:t>
      </w:r>
    </w:p>
    <w:p w14:paraId="3C17C3C1" w14:textId="06AA1A6D" w:rsidR="001C1203" w:rsidRPr="001C1203" w:rsidRDefault="001C1203" w:rsidP="001C1203">
      <w:pPr>
        <w:pStyle w:val="ListParagraph"/>
        <w:numPr>
          <w:ilvl w:val="0"/>
          <w:numId w:val="13"/>
        </w:numPr>
        <w:jc w:val="both"/>
        <w:rPr>
          <w:rFonts w:cs="Arial"/>
          <w:b/>
          <w:bCs/>
          <w:szCs w:val="24"/>
          <w:lang w:eastAsia="en-GB"/>
        </w:rPr>
      </w:pPr>
      <w:r>
        <w:rPr>
          <w:rFonts w:cs="Arial"/>
          <w:b/>
          <w:bCs/>
          <w:szCs w:val="24"/>
          <w:lang w:eastAsia="en-GB"/>
        </w:rPr>
        <w:t xml:space="preserve">Action: </w:t>
      </w:r>
      <w:r w:rsidRPr="001C1203">
        <w:rPr>
          <w:rFonts w:cs="Arial"/>
          <w:b/>
          <w:bCs/>
          <w:szCs w:val="24"/>
          <w:lang w:eastAsia="en-GB"/>
        </w:rPr>
        <w:t>BC / AH / JT to liaise and complete.</w:t>
      </w:r>
    </w:p>
    <w:p w14:paraId="5A1B41CE" w14:textId="77777777" w:rsidR="00292D01" w:rsidRDefault="00292D01" w:rsidP="00E22F94">
      <w:pPr>
        <w:jc w:val="both"/>
        <w:rPr>
          <w:rFonts w:cs="Arial"/>
          <w:szCs w:val="24"/>
          <w:lang w:eastAsia="en-GB"/>
        </w:rPr>
      </w:pPr>
    </w:p>
    <w:p w14:paraId="71BF0E3F" w14:textId="77777777" w:rsidR="00C3351F" w:rsidRDefault="00C3351F" w:rsidP="00E22F94">
      <w:pPr>
        <w:jc w:val="both"/>
        <w:rPr>
          <w:rFonts w:cs="Arial"/>
          <w:szCs w:val="24"/>
          <w:lang w:eastAsia="en-GB"/>
        </w:rPr>
      </w:pPr>
    </w:p>
    <w:p w14:paraId="488C4D83" w14:textId="77777777" w:rsidR="001C1203" w:rsidRPr="005E4F98" w:rsidRDefault="001C1203" w:rsidP="00C3351F">
      <w:pPr>
        <w:spacing w:after="200" w:line="276" w:lineRule="auto"/>
        <w:contextualSpacing/>
        <w:jc w:val="both"/>
        <w:rPr>
          <w:rFonts w:eastAsia="Calibri" w:cs="Arial"/>
          <w:b/>
          <w:color w:val="000000" w:themeColor="text1"/>
          <w:szCs w:val="24"/>
        </w:rPr>
      </w:pPr>
      <w:r w:rsidRPr="005E4F98">
        <w:rPr>
          <w:rFonts w:eastAsia="Calibri" w:cs="Arial"/>
          <w:b/>
          <w:color w:val="000000" w:themeColor="text1"/>
          <w:szCs w:val="24"/>
        </w:rPr>
        <w:t xml:space="preserve">Woodland Creation Route Map </w:t>
      </w:r>
      <w:r>
        <w:rPr>
          <w:rFonts w:eastAsia="Calibri" w:cs="Arial"/>
          <w:b/>
          <w:color w:val="000000" w:themeColor="text1"/>
          <w:szCs w:val="24"/>
        </w:rPr>
        <w:t>(sponsor: BC, presenter: KM)</w:t>
      </w:r>
    </w:p>
    <w:p w14:paraId="5C10AEDA" w14:textId="77777777" w:rsidR="00E22F94" w:rsidRDefault="00E22F94" w:rsidP="00E22F94">
      <w:pPr>
        <w:jc w:val="both"/>
        <w:rPr>
          <w:rFonts w:cs="Arial"/>
          <w:szCs w:val="24"/>
          <w:lang w:eastAsia="en-GB"/>
        </w:rPr>
      </w:pPr>
    </w:p>
    <w:p w14:paraId="0F11296A" w14:textId="06C056A8" w:rsidR="00C3351F" w:rsidRDefault="00C3351F" w:rsidP="00C3351F">
      <w:pPr>
        <w:jc w:val="both"/>
        <w:rPr>
          <w:rFonts w:cs="Arial"/>
          <w:szCs w:val="24"/>
          <w:lang w:eastAsia="en-GB"/>
        </w:rPr>
      </w:pPr>
      <w:r>
        <w:rPr>
          <w:rFonts w:cs="Arial"/>
          <w:szCs w:val="24"/>
          <w:lang w:eastAsia="en-GB"/>
        </w:rPr>
        <w:t xml:space="preserve">KM presented the updated Route Map, </w:t>
      </w:r>
      <w:r w:rsidR="008F0099">
        <w:rPr>
          <w:rFonts w:cs="Arial"/>
          <w:szCs w:val="24"/>
          <w:lang w:eastAsia="en-GB"/>
        </w:rPr>
        <w:t xml:space="preserve">noting the development of additional indicators and detail on actions and ownership. </w:t>
      </w:r>
    </w:p>
    <w:p w14:paraId="3C0E080A" w14:textId="77777777" w:rsidR="007775F9" w:rsidRDefault="007775F9" w:rsidP="00C3351F">
      <w:pPr>
        <w:jc w:val="both"/>
        <w:rPr>
          <w:rFonts w:cs="Arial"/>
          <w:szCs w:val="24"/>
          <w:lang w:eastAsia="en-GB"/>
        </w:rPr>
      </w:pPr>
    </w:p>
    <w:p w14:paraId="084FD4F9" w14:textId="00524FC1" w:rsidR="007775F9" w:rsidRDefault="007775F9" w:rsidP="00C3351F">
      <w:pPr>
        <w:jc w:val="both"/>
        <w:rPr>
          <w:rFonts w:cs="Arial"/>
          <w:szCs w:val="24"/>
          <w:lang w:eastAsia="en-GB"/>
        </w:rPr>
      </w:pPr>
      <w:r>
        <w:rPr>
          <w:rFonts w:cs="Arial"/>
          <w:szCs w:val="24"/>
          <w:lang w:eastAsia="en-GB"/>
        </w:rPr>
        <w:lastRenderedPageBreak/>
        <w:t>SET noted that while the budget reductions had removed a</w:t>
      </w:r>
      <w:r w:rsidR="00BC358A">
        <w:rPr>
          <w:rFonts w:cs="Arial"/>
          <w:szCs w:val="24"/>
          <w:lang w:eastAsia="en-GB"/>
        </w:rPr>
        <w:t>ny</w:t>
      </w:r>
      <w:r>
        <w:rPr>
          <w:rFonts w:cs="Arial"/>
          <w:szCs w:val="24"/>
          <w:lang w:eastAsia="en-GB"/>
        </w:rPr>
        <w:t xml:space="preserve"> viable route to </w:t>
      </w:r>
      <w:r w:rsidR="00BC358A">
        <w:rPr>
          <w:rFonts w:cs="Arial"/>
          <w:szCs w:val="24"/>
          <w:lang w:eastAsia="en-GB"/>
        </w:rPr>
        <w:t xml:space="preserve">achieve the new target of </w:t>
      </w:r>
      <w:r>
        <w:rPr>
          <w:rFonts w:cs="Arial"/>
          <w:szCs w:val="24"/>
          <w:lang w:eastAsia="en-GB"/>
        </w:rPr>
        <w:t>18,000 hectares of woodland creation</w:t>
      </w:r>
      <w:r w:rsidR="00BC358A">
        <w:rPr>
          <w:rFonts w:cs="Arial"/>
          <w:szCs w:val="24"/>
          <w:lang w:eastAsia="en-GB"/>
        </w:rPr>
        <w:t xml:space="preserve"> for 24/25. However they noted that a wealth of feedback had been provided through the future forestry grant consultation and the </w:t>
      </w:r>
      <w:r w:rsidR="004F7208">
        <w:rPr>
          <w:rFonts w:cs="Arial"/>
          <w:szCs w:val="24"/>
          <w:lang w:eastAsia="en-GB"/>
        </w:rPr>
        <w:t>woodland creation stakeholder event. Much of the feedback related to potential improvement to SF systems, processes and procedures. It was agreed that the Route Map would be an important tool to articulate the improvement activity planned within SF over the next few years.</w:t>
      </w:r>
      <w:r w:rsidR="0051693C">
        <w:rPr>
          <w:rFonts w:cs="Arial"/>
          <w:szCs w:val="24"/>
          <w:lang w:eastAsia="en-GB"/>
        </w:rPr>
        <w:t xml:space="preserve"> </w:t>
      </w:r>
      <w:r w:rsidR="004F7208">
        <w:rPr>
          <w:rFonts w:cs="Arial"/>
          <w:szCs w:val="24"/>
          <w:lang w:eastAsia="en-GB"/>
        </w:rPr>
        <w:t xml:space="preserve">It was agreed there would be different audiences, the Route Map would provide clarity and reassurance to Ministers and Stakeholders and it was anticipated that a more detailed planning version would sit within SF for monitoring progress and staff communication. </w:t>
      </w:r>
    </w:p>
    <w:p w14:paraId="7B9EE206" w14:textId="77777777" w:rsidR="007775F9" w:rsidRDefault="007775F9" w:rsidP="00C3351F">
      <w:pPr>
        <w:jc w:val="both"/>
        <w:rPr>
          <w:rFonts w:cs="Arial"/>
          <w:szCs w:val="24"/>
          <w:lang w:eastAsia="en-GB"/>
        </w:rPr>
      </w:pPr>
    </w:p>
    <w:p w14:paraId="7816B63E" w14:textId="053704F2" w:rsidR="007775F9" w:rsidRDefault="007775F9" w:rsidP="00C3351F">
      <w:pPr>
        <w:jc w:val="both"/>
        <w:rPr>
          <w:rFonts w:cs="Arial"/>
          <w:szCs w:val="24"/>
          <w:lang w:eastAsia="en-GB"/>
        </w:rPr>
      </w:pPr>
      <w:r>
        <w:rPr>
          <w:rFonts w:cs="Arial"/>
          <w:szCs w:val="24"/>
          <w:lang w:eastAsia="en-GB"/>
        </w:rPr>
        <w:t>SET discussed the upcoming Programme for Government</w:t>
      </w:r>
      <w:r w:rsidR="004F7208">
        <w:rPr>
          <w:rFonts w:cs="Arial"/>
          <w:szCs w:val="24"/>
          <w:lang w:eastAsia="en-GB"/>
        </w:rPr>
        <w:t xml:space="preserve"> and what activity and intent should be included in the chapters for RALRI and NZE. It was</w:t>
      </w:r>
      <w:r>
        <w:rPr>
          <w:rFonts w:cs="Arial"/>
          <w:szCs w:val="24"/>
          <w:lang w:eastAsia="en-GB"/>
        </w:rPr>
        <w:t xml:space="preserve"> not</w:t>
      </w:r>
      <w:r w:rsidR="004F7208">
        <w:rPr>
          <w:rFonts w:cs="Arial"/>
          <w:szCs w:val="24"/>
          <w:lang w:eastAsia="en-GB"/>
        </w:rPr>
        <w:t>ed</w:t>
      </w:r>
      <w:r>
        <w:rPr>
          <w:rFonts w:cs="Arial"/>
          <w:szCs w:val="24"/>
          <w:lang w:eastAsia="en-GB"/>
        </w:rPr>
        <w:t xml:space="preserve"> that Ministers had publicly acknowledged that the existing budget settlement was only sufficient to deliver </w:t>
      </w:r>
      <w:r w:rsidR="004F7208">
        <w:rPr>
          <w:rFonts w:cs="Arial"/>
          <w:szCs w:val="24"/>
          <w:lang w:eastAsia="en-GB"/>
        </w:rPr>
        <w:t xml:space="preserve">c </w:t>
      </w:r>
      <w:r>
        <w:rPr>
          <w:rFonts w:cs="Arial"/>
          <w:szCs w:val="24"/>
          <w:lang w:eastAsia="en-GB"/>
        </w:rPr>
        <w:t>9,000 hectares of woodland creation</w:t>
      </w:r>
      <w:r w:rsidR="004F7208">
        <w:rPr>
          <w:rFonts w:cs="Arial"/>
          <w:szCs w:val="24"/>
          <w:lang w:eastAsia="en-GB"/>
        </w:rPr>
        <w:t>.</w:t>
      </w:r>
      <w:r w:rsidR="0051693C">
        <w:rPr>
          <w:rFonts w:cs="Arial"/>
          <w:szCs w:val="24"/>
          <w:lang w:eastAsia="en-GB"/>
        </w:rPr>
        <w:t xml:space="preserve"> </w:t>
      </w:r>
      <w:r w:rsidR="004F7208">
        <w:rPr>
          <w:rFonts w:cs="Arial"/>
          <w:szCs w:val="24"/>
          <w:lang w:eastAsia="en-GB"/>
        </w:rPr>
        <w:t>Currently SG Finance anticipated that the SG capital settlement from the UK for next year would</w:t>
      </w:r>
      <w:r w:rsidR="00296A24">
        <w:rPr>
          <w:rFonts w:cs="Arial"/>
          <w:szCs w:val="24"/>
          <w:lang w:eastAsia="en-GB"/>
        </w:rPr>
        <w:t xml:space="preserve"> </w:t>
      </w:r>
      <w:r w:rsidR="004F7208">
        <w:rPr>
          <w:rFonts w:cs="Arial"/>
          <w:szCs w:val="24"/>
          <w:lang w:eastAsia="en-GB"/>
        </w:rPr>
        <w:t xml:space="preserve">be further reduced, however this was subject to change depending on the outcome of the General Election. </w:t>
      </w:r>
    </w:p>
    <w:p w14:paraId="0CA5379B" w14:textId="77777777" w:rsidR="007775F9" w:rsidRDefault="007775F9" w:rsidP="00C3351F">
      <w:pPr>
        <w:jc w:val="both"/>
        <w:rPr>
          <w:rFonts w:cs="Arial"/>
          <w:szCs w:val="24"/>
          <w:lang w:eastAsia="en-GB"/>
        </w:rPr>
      </w:pPr>
    </w:p>
    <w:p w14:paraId="3BC4E3AF" w14:textId="4643AE62" w:rsidR="007775F9" w:rsidRDefault="007775F9" w:rsidP="00C3351F">
      <w:pPr>
        <w:jc w:val="both"/>
        <w:rPr>
          <w:rFonts w:cs="Arial"/>
          <w:szCs w:val="24"/>
          <w:lang w:eastAsia="en-GB"/>
        </w:rPr>
      </w:pPr>
      <w:r>
        <w:rPr>
          <w:rFonts w:cs="Arial"/>
          <w:szCs w:val="24"/>
          <w:lang w:eastAsia="en-GB"/>
        </w:rPr>
        <w:t xml:space="preserve">A further potential submission to the Cabinet Secretary in August was discussed, highlighting SF’s position on the 18,000 hectare target and </w:t>
      </w:r>
      <w:r w:rsidR="004F7208">
        <w:rPr>
          <w:rFonts w:cs="Arial"/>
          <w:szCs w:val="24"/>
          <w:lang w:eastAsia="en-GB"/>
        </w:rPr>
        <w:t>the</w:t>
      </w:r>
      <w:r>
        <w:rPr>
          <w:rFonts w:cs="Arial"/>
          <w:szCs w:val="24"/>
          <w:lang w:eastAsia="en-GB"/>
        </w:rPr>
        <w:t xml:space="preserve"> undeliverability under the existing budget settlement, and noting risks to </w:t>
      </w:r>
      <w:r w:rsidR="0051693C">
        <w:rPr>
          <w:rFonts w:cs="Arial"/>
          <w:szCs w:val="24"/>
          <w:lang w:eastAsia="en-GB"/>
        </w:rPr>
        <w:t xml:space="preserve">the </w:t>
      </w:r>
      <w:r>
        <w:rPr>
          <w:rFonts w:cs="Arial"/>
          <w:szCs w:val="24"/>
          <w:lang w:eastAsia="en-GB"/>
        </w:rPr>
        <w:t>£</w:t>
      </w:r>
      <w:proofErr w:type="spellStart"/>
      <w:r>
        <w:rPr>
          <w:rFonts w:cs="Arial"/>
          <w:szCs w:val="24"/>
          <w:lang w:eastAsia="en-GB"/>
        </w:rPr>
        <w:t>1m</w:t>
      </w:r>
      <w:proofErr w:type="spellEnd"/>
      <w:r>
        <w:rPr>
          <w:rFonts w:cs="Arial"/>
          <w:szCs w:val="24"/>
          <w:lang w:eastAsia="en-GB"/>
        </w:rPr>
        <w:t xml:space="preserve"> forestry training commitment if attempts to source </w:t>
      </w:r>
      <w:r w:rsidR="004F7208">
        <w:rPr>
          <w:rFonts w:cs="Arial"/>
          <w:szCs w:val="24"/>
          <w:lang w:eastAsia="en-GB"/>
        </w:rPr>
        <w:t xml:space="preserve">additional </w:t>
      </w:r>
      <w:r>
        <w:rPr>
          <w:rFonts w:cs="Arial"/>
          <w:szCs w:val="24"/>
          <w:lang w:eastAsia="en-GB"/>
        </w:rPr>
        <w:t xml:space="preserve">funding from </w:t>
      </w:r>
      <w:r w:rsidR="004F7208">
        <w:rPr>
          <w:rFonts w:cs="Arial"/>
          <w:szCs w:val="24"/>
          <w:lang w:eastAsia="en-GB"/>
        </w:rPr>
        <w:t xml:space="preserve">the </w:t>
      </w:r>
      <w:r>
        <w:rPr>
          <w:rFonts w:cs="Arial"/>
          <w:szCs w:val="24"/>
          <w:lang w:eastAsia="en-GB"/>
        </w:rPr>
        <w:t xml:space="preserve">ARE </w:t>
      </w:r>
      <w:r w:rsidR="004F7208">
        <w:rPr>
          <w:rFonts w:cs="Arial"/>
          <w:szCs w:val="24"/>
          <w:lang w:eastAsia="en-GB"/>
        </w:rPr>
        <w:t xml:space="preserve">ring fenced </w:t>
      </w:r>
      <w:r>
        <w:rPr>
          <w:rFonts w:cs="Arial"/>
          <w:szCs w:val="24"/>
          <w:lang w:eastAsia="en-GB"/>
        </w:rPr>
        <w:t>budget w</w:t>
      </w:r>
      <w:r w:rsidR="0051693C">
        <w:rPr>
          <w:rFonts w:cs="Arial"/>
          <w:szCs w:val="24"/>
          <w:lang w:eastAsia="en-GB"/>
        </w:rPr>
        <w:t>ere</w:t>
      </w:r>
      <w:r>
        <w:rPr>
          <w:rFonts w:cs="Arial"/>
          <w:szCs w:val="24"/>
          <w:lang w:eastAsia="en-GB"/>
        </w:rPr>
        <w:t xml:space="preserve"> unsuccessful.</w:t>
      </w:r>
    </w:p>
    <w:p w14:paraId="4E9D8862" w14:textId="77777777" w:rsidR="001C1203" w:rsidRDefault="001C1203" w:rsidP="00E22F94">
      <w:pPr>
        <w:jc w:val="both"/>
        <w:rPr>
          <w:rFonts w:cs="Arial"/>
          <w:szCs w:val="24"/>
          <w:lang w:eastAsia="en-GB"/>
        </w:rPr>
      </w:pPr>
    </w:p>
    <w:p w14:paraId="6312F835" w14:textId="77777777" w:rsidR="00880E68" w:rsidRPr="005E4F98" w:rsidRDefault="00880E68" w:rsidP="005E4F98">
      <w:pPr>
        <w:jc w:val="both"/>
        <w:rPr>
          <w:rFonts w:cs="Arial"/>
          <w:szCs w:val="24"/>
          <w:lang w:eastAsia="en-GB"/>
        </w:rPr>
      </w:pPr>
    </w:p>
    <w:p w14:paraId="7A61BAE9" w14:textId="6462BF53" w:rsidR="005E4F98" w:rsidRDefault="005E4F98" w:rsidP="005E4F98">
      <w:pPr>
        <w:numPr>
          <w:ilvl w:val="0"/>
          <w:numId w:val="3"/>
        </w:numPr>
        <w:spacing w:after="200" w:line="276" w:lineRule="auto"/>
        <w:contextualSpacing/>
        <w:jc w:val="both"/>
        <w:rPr>
          <w:rFonts w:eastAsia="Calibri" w:cs="Arial"/>
          <w:b/>
          <w:color w:val="000000" w:themeColor="text1"/>
          <w:szCs w:val="24"/>
        </w:rPr>
      </w:pPr>
      <w:r w:rsidRPr="005E4F98">
        <w:rPr>
          <w:rFonts w:eastAsia="Calibri" w:cs="Arial"/>
          <w:b/>
          <w:color w:val="000000" w:themeColor="text1"/>
          <w:szCs w:val="24"/>
        </w:rPr>
        <w:t>Woodland Carbon Code Update: short and long term outlook (</w:t>
      </w:r>
      <w:r w:rsidR="00D9675F">
        <w:rPr>
          <w:rFonts w:eastAsia="Calibri" w:cs="Arial"/>
          <w:b/>
          <w:color w:val="000000" w:themeColor="text1"/>
          <w:szCs w:val="24"/>
        </w:rPr>
        <w:t>Sponsor: AH</w:t>
      </w:r>
      <w:r w:rsidRPr="005E4F98">
        <w:rPr>
          <w:rFonts w:eastAsia="Calibri" w:cs="Arial"/>
          <w:b/>
          <w:color w:val="000000" w:themeColor="text1"/>
          <w:szCs w:val="24"/>
        </w:rPr>
        <w:t xml:space="preserve">, </w:t>
      </w:r>
      <w:r w:rsidR="00D9675F">
        <w:rPr>
          <w:rFonts w:eastAsia="Calibri" w:cs="Arial"/>
          <w:b/>
          <w:color w:val="000000" w:themeColor="text1"/>
          <w:szCs w:val="24"/>
        </w:rPr>
        <w:t>Presenter: PS</w:t>
      </w:r>
      <w:r w:rsidRPr="005E4F98">
        <w:rPr>
          <w:rFonts w:eastAsia="Calibri" w:cs="Arial"/>
          <w:b/>
          <w:color w:val="000000" w:themeColor="text1"/>
          <w:szCs w:val="24"/>
        </w:rPr>
        <w:t>)</w:t>
      </w:r>
    </w:p>
    <w:p w14:paraId="50CAFD9A" w14:textId="77777777" w:rsidR="00D9675F" w:rsidRDefault="00D9675F" w:rsidP="00AA2DAD">
      <w:pPr>
        <w:spacing w:after="200" w:line="276" w:lineRule="auto"/>
        <w:contextualSpacing/>
        <w:jc w:val="both"/>
        <w:rPr>
          <w:rFonts w:eastAsia="Calibri" w:cs="Arial"/>
          <w:b/>
          <w:color w:val="000000" w:themeColor="text1"/>
          <w:szCs w:val="24"/>
        </w:rPr>
      </w:pPr>
    </w:p>
    <w:p w14:paraId="092BABDA" w14:textId="2E1AB4A3" w:rsidR="00D9675F" w:rsidRDefault="00E00813" w:rsidP="00D9675F">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 xml:space="preserve">PS presented the paper, which </w:t>
      </w:r>
      <w:r w:rsidRPr="00E00813">
        <w:rPr>
          <w:rFonts w:eastAsia="Calibri" w:cs="Arial"/>
          <w:bCs/>
          <w:color w:val="000000" w:themeColor="text1"/>
          <w:szCs w:val="24"/>
        </w:rPr>
        <w:t>provide</w:t>
      </w:r>
      <w:r>
        <w:rPr>
          <w:rFonts w:eastAsia="Calibri" w:cs="Arial"/>
          <w:bCs/>
          <w:color w:val="000000" w:themeColor="text1"/>
          <w:szCs w:val="24"/>
        </w:rPr>
        <w:t>d</w:t>
      </w:r>
      <w:r w:rsidRPr="00E00813">
        <w:rPr>
          <w:rFonts w:eastAsia="Calibri" w:cs="Arial"/>
          <w:bCs/>
          <w:color w:val="000000" w:themeColor="text1"/>
          <w:szCs w:val="24"/>
        </w:rPr>
        <w:t xml:space="preserve"> an update on the Woodland Carbon Code, including current progress and objectives, as well as longer-term issues.</w:t>
      </w:r>
      <w:r>
        <w:rPr>
          <w:rFonts w:eastAsia="Calibri" w:cs="Arial"/>
          <w:bCs/>
          <w:color w:val="000000" w:themeColor="text1"/>
          <w:szCs w:val="24"/>
        </w:rPr>
        <w:t xml:space="preserve"> </w:t>
      </w:r>
      <w:r w:rsidRPr="00E00813">
        <w:rPr>
          <w:rFonts w:eastAsia="Calibri" w:cs="Arial"/>
          <w:bCs/>
          <w:color w:val="000000" w:themeColor="text1"/>
          <w:szCs w:val="24"/>
        </w:rPr>
        <w:t xml:space="preserve">SET </w:t>
      </w:r>
      <w:r>
        <w:rPr>
          <w:rFonts w:eastAsia="Calibri" w:cs="Arial"/>
          <w:bCs/>
          <w:color w:val="000000" w:themeColor="text1"/>
          <w:szCs w:val="24"/>
        </w:rPr>
        <w:t>wa</w:t>
      </w:r>
      <w:r w:rsidRPr="00E00813">
        <w:rPr>
          <w:rFonts w:eastAsia="Calibri" w:cs="Arial"/>
          <w:bCs/>
          <w:color w:val="000000" w:themeColor="text1"/>
          <w:szCs w:val="24"/>
        </w:rPr>
        <w:t>s asked to review the paper and consider implications for relevant policies and operations in Scottish Forestry and the sector, including finance, grants and operational systems.</w:t>
      </w:r>
    </w:p>
    <w:p w14:paraId="1AB526BE" w14:textId="77777777" w:rsidR="00E00813" w:rsidRDefault="00E00813" w:rsidP="00D9675F">
      <w:pPr>
        <w:spacing w:after="200" w:line="276" w:lineRule="auto"/>
        <w:contextualSpacing/>
        <w:jc w:val="both"/>
        <w:rPr>
          <w:rFonts w:eastAsia="Calibri" w:cs="Arial"/>
          <w:bCs/>
          <w:color w:val="000000" w:themeColor="text1"/>
          <w:szCs w:val="24"/>
        </w:rPr>
      </w:pPr>
    </w:p>
    <w:p w14:paraId="592DD32D" w14:textId="5DDA7334" w:rsidR="004F7208" w:rsidRDefault="00E00813" w:rsidP="004F7208">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 xml:space="preserve">In particular, PS noted that the </w:t>
      </w:r>
      <w:proofErr w:type="spellStart"/>
      <w:r>
        <w:rPr>
          <w:rFonts w:eastAsia="Calibri" w:cs="Arial"/>
          <w:bCs/>
          <w:color w:val="000000" w:themeColor="text1"/>
          <w:szCs w:val="24"/>
        </w:rPr>
        <w:t>WCC’s</w:t>
      </w:r>
      <w:proofErr w:type="spellEnd"/>
      <w:r>
        <w:rPr>
          <w:rFonts w:eastAsia="Calibri" w:cs="Arial"/>
          <w:bCs/>
          <w:color w:val="000000" w:themeColor="text1"/>
          <w:szCs w:val="24"/>
        </w:rPr>
        <w:t xml:space="preserve"> core staffing team was part-funded across UK forestry bodies </w:t>
      </w:r>
      <w:r w:rsidRPr="00E00813">
        <w:rPr>
          <w:rFonts w:eastAsia="Calibri" w:cs="Arial"/>
          <w:bCs/>
          <w:color w:val="000000" w:themeColor="text1"/>
          <w:szCs w:val="24"/>
        </w:rPr>
        <w:t>under a cross-border MoU due to be renegotiated by 2026</w:t>
      </w:r>
      <w:r>
        <w:rPr>
          <w:rFonts w:eastAsia="Calibri" w:cs="Arial"/>
          <w:bCs/>
          <w:color w:val="000000" w:themeColor="text1"/>
          <w:szCs w:val="24"/>
        </w:rPr>
        <w:t xml:space="preserve">, with 45% of the cost falling to SF. </w:t>
      </w:r>
      <w:r w:rsidR="004F7208">
        <w:rPr>
          <w:rFonts w:eastAsia="Calibri" w:cs="Arial"/>
          <w:bCs/>
          <w:color w:val="000000" w:themeColor="text1"/>
          <w:szCs w:val="24"/>
        </w:rPr>
        <w:t xml:space="preserve">Some temporary additional funding from DEFRA had allowed expansion of the team but this would come to an end. </w:t>
      </w:r>
      <w:r>
        <w:rPr>
          <w:rFonts w:eastAsia="Calibri" w:cs="Arial"/>
          <w:bCs/>
          <w:color w:val="000000" w:themeColor="text1"/>
          <w:szCs w:val="24"/>
        </w:rPr>
        <w:t>The team was funded via a 5% levy applied to carbon credits,</w:t>
      </w:r>
      <w:r w:rsidR="004F7208">
        <w:rPr>
          <w:rFonts w:eastAsia="Calibri" w:cs="Arial"/>
          <w:bCs/>
          <w:color w:val="000000" w:themeColor="text1"/>
          <w:szCs w:val="24"/>
        </w:rPr>
        <w:t xml:space="preserve"> however this was insufficient going forward to fund the full team. A proposed </w:t>
      </w:r>
      <w:r>
        <w:rPr>
          <w:rFonts w:eastAsia="Calibri" w:cs="Arial"/>
          <w:bCs/>
          <w:color w:val="000000" w:themeColor="text1"/>
          <w:szCs w:val="24"/>
        </w:rPr>
        <w:t xml:space="preserve">rise to 10% </w:t>
      </w:r>
      <w:r w:rsidR="004F7208">
        <w:rPr>
          <w:rFonts w:eastAsia="Calibri" w:cs="Arial"/>
          <w:bCs/>
          <w:color w:val="000000" w:themeColor="text1"/>
          <w:szCs w:val="24"/>
        </w:rPr>
        <w:t xml:space="preserve">would shortly </w:t>
      </w:r>
      <w:r>
        <w:rPr>
          <w:rFonts w:eastAsia="Calibri" w:cs="Arial"/>
          <w:bCs/>
          <w:color w:val="000000" w:themeColor="text1"/>
          <w:szCs w:val="24"/>
        </w:rPr>
        <w:t xml:space="preserve">be considered by the </w:t>
      </w:r>
      <w:proofErr w:type="spellStart"/>
      <w:r>
        <w:rPr>
          <w:rFonts w:eastAsia="Calibri" w:cs="Arial"/>
          <w:bCs/>
          <w:color w:val="000000" w:themeColor="text1"/>
          <w:szCs w:val="24"/>
        </w:rPr>
        <w:t>WCC’s</w:t>
      </w:r>
      <w:proofErr w:type="spellEnd"/>
      <w:r>
        <w:rPr>
          <w:rFonts w:eastAsia="Calibri" w:cs="Arial"/>
          <w:bCs/>
          <w:color w:val="000000" w:themeColor="text1"/>
          <w:szCs w:val="24"/>
        </w:rPr>
        <w:t xml:space="preserve"> governing </w:t>
      </w:r>
      <w:r w:rsidRPr="00E00813">
        <w:rPr>
          <w:rFonts w:eastAsia="Calibri" w:cs="Arial"/>
          <w:bCs/>
          <w:color w:val="000000" w:themeColor="text1"/>
          <w:szCs w:val="24"/>
        </w:rPr>
        <w:t>Nature Markets Strategy Board</w:t>
      </w:r>
      <w:r>
        <w:rPr>
          <w:rFonts w:eastAsia="Calibri" w:cs="Arial"/>
          <w:bCs/>
          <w:color w:val="000000" w:themeColor="text1"/>
          <w:szCs w:val="24"/>
        </w:rPr>
        <w:t>.</w:t>
      </w:r>
      <w:r w:rsidR="004F7208">
        <w:rPr>
          <w:rFonts w:eastAsia="Calibri" w:cs="Arial"/>
          <w:bCs/>
          <w:color w:val="000000" w:themeColor="text1"/>
          <w:szCs w:val="24"/>
        </w:rPr>
        <w:t xml:space="preserve"> PS noted that </w:t>
      </w:r>
      <w:r w:rsidR="004F7208" w:rsidRPr="00EE7CCA">
        <w:rPr>
          <w:rFonts w:eastAsia="Calibri" w:cs="Arial"/>
          <w:bCs/>
          <w:color w:val="000000" w:themeColor="text1"/>
          <w:szCs w:val="24"/>
        </w:rPr>
        <w:t xml:space="preserve">financial planning </w:t>
      </w:r>
      <w:r w:rsidR="004F7208">
        <w:rPr>
          <w:rFonts w:eastAsia="Calibri" w:cs="Arial"/>
          <w:bCs/>
          <w:color w:val="000000" w:themeColor="text1"/>
          <w:szCs w:val="24"/>
        </w:rPr>
        <w:t xml:space="preserve">was </w:t>
      </w:r>
      <w:r w:rsidR="004F7208" w:rsidRPr="00EE7CCA">
        <w:rPr>
          <w:rFonts w:eastAsia="Calibri" w:cs="Arial"/>
          <w:bCs/>
          <w:color w:val="000000" w:themeColor="text1"/>
          <w:szCs w:val="24"/>
        </w:rPr>
        <w:t xml:space="preserve">in place to extend </w:t>
      </w:r>
      <w:r w:rsidR="004F7208">
        <w:rPr>
          <w:rFonts w:eastAsia="Calibri" w:cs="Arial"/>
          <w:bCs/>
          <w:color w:val="000000" w:themeColor="text1"/>
          <w:szCs w:val="24"/>
        </w:rPr>
        <w:t xml:space="preserve">existing </w:t>
      </w:r>
      <w:r w:rsidR="004F7208" w:rsidRPr="00EE7CCA">
        <w:rPr>
          <w:rFonts w:eastAsia="Calibri" w:cs="Arial"/>
          <w:bCs/>
          <w:color w:val="000000" w:themeColor="text1"/>
          <w:szCs w:val="24"/>
        </w:rPr>
        <w:t xml:space="preserve">posts to </w:t>
      </w:r>
      <w:r w:rsidR="004F7208">
        <w:rPr>
          <w:rFonts w:eastAsia="Calibri" w:cs="Arial"/>
          <w:bCs/>
          <w:color w:val="000000" w:themeColor="text1"/>
          <w:szCs w:val="24"/>
        </w:rPr>
        <w:t xml:space="preserve">the </w:t>
      </w:r>
      <w:r w:rsidR="004F7208" w:rsidRPr="00EE7CCA">
        <w:rPr>
          <w:rFonts w:eastAsia="Calibri" w:cs="Arial"/>
          <w:bCs/>
          <w:color w:val="000000" w:themeColor="text1"/>
          <w:szCs w:val="24"/>
        </w:rPr>
        <w:t>end of March</w:t>
      </w:r>
      <w:r w:rsidR="004F7208">
        <w:rPr>
          <w:rFonts w:eastAsia="Calibri" w:cs="Arial"/>
          <w:bCs/>
          <w:color w:val="000000" w:themeColor="text1"/>
          <w:szCs w:val="24"/>
        </w:rPr>
        <w:t xml:space="preserve"> 2025, and </w:t>
      </w:r>
      <w:proofErr w:type="spellStart"/>
      <w:r w:rsidR="004F7208" w:rsidRPr="00EE7CCA">
        <w:rPr>
          <w:rFonts w:eastAsia="Calibri" w:cs="Arial"/>
          <w:bCs/>
          <w:color w:val="000000" w:themeColor="text1"/>
          <w:szCs w:val="24"/>
        </w:rPr>
        <w:t>ZD</w:t>
      </w:r>
      <w:proofErr w:type="spellEnd"/>
      <w:r w:rsidR="004F7208">
        <w:rPr>
          <w:rFonts w:eastAsia="Calibri" w:cs="Arial"/>
          <w:bCs/>
          <w:color w:val="000000" w:themeColor="text1"/>
          <w:szCs w:val="24"/>
        </w:rPr>
        <w:t xml:space="preserve"> reported that the R</w:t>
      </w:r>
      <w:r w:rsidR="004F7208" w:rsidRPr="00EE7CCA">
        <w:rPr>
          <w:rFonts w:eastAsia="Calibri" w:cs="Arial"/>
          <w:bCs/>
          <w:color w:val="000000" w:themeColor="text1"/>
          <w:szCs w:val="24"/>
        </w:rPr>
        <w:t xml:space="preserve">esourcing </w:t>
      </w:r>
      <w:r w:rsidR="004F7208">
        <w:rPr>
          <w:rFonts w:eastAsia="Calibri" w:cs="Arial"/>
          <w:bCs/>
          <w:color w:val="000000" w:themeColor="text1"/>
          <w:szCs w:val="24"/>
        </w:rPr>
        <w:t>C</w:t>
      </w:r>
      <w:r w:rsidR="004F7208" w:rsidRPr="00EE7CCA">
        <w:rPr>
          <w:rFonts w:eastAsia="Calibri" w:cs="Arial"/>
          <w:bCs/>
          <w:color w:val="000000" w:themeColor="text1"/>
          <w:szCs w:val="24"/>
        </w:rPr>
        <w:t>ommittee ha</w:t>
      </w:r>
      <w:r w:rsidR="004F7208">
        <w:rPr>
          <w:rFonts w:eastAsia="Calibri" w:cs="Arial"/>
          <w:bCs/>
          <w:color w:val="000000" w:themeColor="text1"/>
          <w:szCs w:val="24"/>
        </w:rPr>
        <w:t>d</w:t>
      </w:r>
      <w:r w:rsidR="0051693C">
        <w:rPr>
          <w:rFonts w:eastAsia="Calibri" w:cs="Arial"/>
          <w:bCs/>
          <w:color w:val="000000" w:themeColor="text1"/>
          <w:szCs w:val="24"/>
        </w:rPr>
        <w:t xml:space="preserve"> requested</w:t>
      </w:r>
      <w:r w:rsidR="004F7208" w:rsidRPr="00EE7CCA">
        <w:rPr>
          <w:rFonts w:eastAsia="Calibri" w:cs="Arial"/>
          <w:bCs/>
          <w:color w:val="000000" w:themeColor="text1"/>
          <w:szCs w:val="24"/>
        </w:rPr>
        <w:t xml:space="preserve"> </w:t>
      </w:r>
      <w:r w:rsidR="004F7208">
        <w:rPr>
          <w:rFonts w:eastAsia="Calibri" w:cs="Arial"/>
          <w:bCs/>
          <w:color w:val="000000" w:themeColor="text1"/>
          <w:szCs w:val="24"/>
        </w:rPr>
        <w:t xml:space="preserve">a </w:t>
      </w:r>
      <w:r w:rsidR="004F7208" w:rsidRPr="00EE7CCA">
        <w:rPr>
          <w:rFonts w:eastAsia="Calibri" w:cs="Arial"/>
          <w:bCs/>
          <w:color w:val="000000" w:themeColor="text1"/>
          <w:szCs w:val="24"/>
        </w:rPr>
        <w:t>long-term funding model for those posts.</w:t>
      </w:r>
    </w:p>
    <w:p w14:paraId="3ECA2BC5" w14:textId="77777777" w:rsidR="00E00813" w:rsidRDefault="00E00813" w:rsidP="00D9675F">
      <w:pPr>
        <w:spacing w:after="200" w:line="276" w:lineRule="auto"/>
        <w:contextualSpacing/>
        <w:jc w:val="both"/>
        <w:rPr>
          <w:rFonts w:eastAsia="Calibri" w:cs="Arial"/>
          <w:bCs/>
          <w:color w:val="000000" w:themeColor="text1"/>
          <w:szCs w:val="24"/>
        </w:rPr>
      </w:pPr>
    </w:p>
    <w:p w14:paraId="66FBCE9D" w14:textId="1188737E" w:rsidR="00E00813" w:rsidRDefault="00E00813" w:rsidP="00D9675F">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lastRenderedPageBreak/>
        <w:t xml:space="preserve">In addition, a project had been initiated to manage the retendering of </w:t>
      </w:r>
      <w:r w:rsidR="004D48D3">
        <w:rPr>
          <w:rFonts w:eastAsia="Calibri" w:cs="Arial"/>
          <w:bCs/>
          <w:color w:val="000000" w:themeColor="text1"/>
          <w:szCs w:val="24"/>
        </w:rPr>
        <w:t xml:space="preserve">the </w:t>
      </w:r>
      <w:proofErr w:type="spellStart"/>
      <w:r w:rsidR="004D48D3">
        <w:rPr>
          <w:rFonts w:eastAsia="Calibri" w:cs="Arial"/>
          <w:bCs/>
          <w:color w:val="000000" w:themeColor="text1"/>
          <w:szCs w:val="24"/>
        </w:rPr>
        <w:t>WCC’s</w:t>
      </w:r>
      <w:proofErr w:type="spellEnd"/>
      <w:r w:rsidR="004D48D3">
        <w:rPr>
          <w:rFonts w:eastAsia="Calibri" w:cs="Arial"/>
          <w:bCs/>
          <w:color w:val="000000" w:themeColor="text1"/>
          <w:szCs w:val="24"/>
        </w:rPr>
        <w:t xml:space="preserve"> registration and validation systems. SF would lead on a UK-wide basis, with a steering group of UK forestry authorities and DEFRA, and a smaller group to develop the specification and market test. SG Procurement were to lead on the procurement process, and a bid had been put into DEFRA for money to develop the new system.</w:t>
      </w:r>
    </w:p>
    <w:p w14:paraId="75660185" w14:textId="75D280D7" w:rsidR="004D48D3" w:rsidRPr="004D48D3" w:rsidRDefault="004D48D3" w:rsidP="004D48D3">
      <w:pPr>
        <w:pStyle w:val="ListParagraph"/>
        <w:numPr>
          <w:ilvl w:val="0"/>
          <w:numId w:val="13"/>
        </w:numPr>
        <w:spacing w:after="200" w:line="276" w:lineRule="auto"/>
        <w:jc w:val="both"/>
        <w:rPr>
          <w:rFonts w:eastAsia="Calibri" w:cs="Arial"/>
          <w:b/>
          <w:color w:val="000000" w:themeColor="text1"/>
          <w:szCs w:val="24"/>
        </w:rPr>
      </w:pPr>
      <w:r w:rsidRPr="004D48D3">
        <w:rPr>
          <w:rFonts w:eastAsia="Calibri" w:cs="Arial"/>
          <w:b/>
          <w:color w:val="000000" w:themeColor="text1"/>
          <w:szCs w:val="24"/>
        </w:rPr>
        <w:t xml:space="preserve">Action: </w:t>
      </w:r>
      <w:proofErr w:type="spellStart"/>
      <w:r w:rsidRPr="004D48D3">
        <w:rPr>
          <w:rFonts w:eastAsia="Calibri" w:cs="Arial"/>
          <w:b/>
          <w:color w:val="000000" w:themeColor="text1"/>
          <w:szCs w:val="24"/>
        </w:rPr>
        <w:t>ZD</w:t>
      </w:r>
      <w:proofErr w:type="spellEnd"/>
      <w:r w:rsidRPr="004D48D3">
        <w:rPr>
          <w:rFonts w:eastAsia="Calibri" w:cs="Arial"/>
          <w:b/>
          <w:color w:val="000000" w:themeColor="text1"/>
          <w:szCs w:val="24"/>
        </w:rPr>
        <w:t xml:space="preserve"> and team to connect with PS to understand project and scope / ownership / roles </w:t>
      </w:r>
      <w:r w:rsidR="004F7208">
        <w:rPr>
          <w:rFonts w:eastAsia="Calibri" w:cs="Arial"/>
          <w:b/>
          <w:color w:val="000000" w:themeColor="text1"/>
          <w:szCs w:val="24"/>
        </w:rPr>
        <w:t xml:space="preserve">/ resourcing </w:t>
      </w:r>
      <w:r w:rsidRPr="004D48D3">
        <w:rPr>
          <w:rFonts w:eastAsia="Calibri" w:cs="Arial"/>
          <w:b/>
          <w:color w:val="000000" w:themeColor="text1"/>
          <w:szCs w:val="24"/>
        </w:rPr>
        <w:t>in advance of a dedicated SET conversation to explore.</w:t>
      </w:r>
    </w:p>
    <w:p w14:paraId="3287AC57" w14:textId="77777777" w:rsidR="00EE7CCA" w:rsidRDefault="00EE7CCA" w:rsidP="00EE7CCA">
      <w:pPr>
        <w:spacing w:after="200" w:line="276" w:lineRule="auto"/>
        <w:contextualSpacing/>
        <w:jc w:val="both"/>
        <w:rPr>
          <w:rFonts w:eastAsia="Calibri" w:cs="Arial"/>
          <w:b/>
          <w:color w:val="000000" w:themeColor="text1"/>
          <w:szCs w:val="24"/>
        </w:rPr>
      </w:pPr>
    </w:p>
    <w:p w14:paraId="69EEA24B" w14:textId="153522E0" w:rsidR="005E4F98" w:rsidRPr="005E4F98" w:rsidRDefault="005E4F98" w:rsidP="005E4F98">
      <w:pPr>
        <w:numPr>
          <w:ilvl w:val="0"/>
          <w:numId w:val="3"/>
        </w:numPr>
        <w:spacing w:after="200" w:line="276" w:lineRule="auto"/>
        <w:contextualSpacing/>
        <w:jc w:val="both"/>
        <w:rPr>
          <w:rFonts w:eastAsia="Calibri" w:cs="Arial"/>
          <w:b/>
          <w:color w:val="000000" w:themeColor="text1"/>
          <w:szCs w:val="24"/>
        </w:rPr>
      </w:pPr>
      <w:r w:rsidRPr="005E4F98">
        <w:rPr>
          <w:rFonts w:eastAsia="Calibri" w:cs="Arial"/>
          <w:b/>
          <w:color w:val="000000" w:themeColor="text1"/>
          <w:szCs w:val="24"/>
        </w:rPr>
        <w:t>Enhancing Scottish Forestry Cybersecurity Measures (</w:t>
      </w:r>
      <w:r w:rsidR="0073541E">
        <w:rPr>
          <w:rFonts w:eastAsia="Calibri" w:cs="Arial"/>
          <w:b/>
          <w:color w:val="000000" w:themeColor="text1"/>
          <w:szCs w:val="24"/>
        </w:rPr>
        <w:t xml:space="preserve">Sponsor: </w:t>
      </w:r>
      <w:proofErr w:type="spellStart"/>
      <w:r w:rsidR="0073541E">
        <w:rPr>
          <w:rFonts w:eastAsia="Calibri" w:cs="Arial"/>
          <w:b/>
          <w:color w:val="000000" w:themeColor="text1"/>
          <w:szCs w:val="24"/>
        </w:rPr>
        <w:t>ZD</w:t>
      </w:r>
      <w:proofErr w:type="spellEnd"/>
      <w:r w:rsidRPr="005E4F98">
        <w:rPr>
          <w:rFonts w:eastAsia="Calibri" w:cs="Arial"/>
          <w:b/>
          <w:color w:val="000000" w:themeColor="text1"/>
          <w:szCs w:val="24"/>
        </w:rPr>
        <w:t xml:space="preserve">, </w:t>
      </w:r>
      <w:r w:rsidR="0073541E">
        <w:rPr>
          <w:rFonts w:eastAsia="Calibri" w:cs="Arial"/>
          <w:b/>
          <w:color w:val="000000" w:themeColor="text1"/>
          <w:szCs w:val="24"/>
        </w:rPr>
        <w:t>Presenter: LW</w:t>
      </w:r>
      <w:r w:rsidRPr="005E4F98">
        <w:rPr>
          <w:rFonts w:eastAsia="Calibri" w:cs="Arial"/>
          <w:b/>
          <w:color w:val="000000" w:themeColor="text1"/>
          <w:szCs w:val="24"/>
        </w:rPr>
        <w:t>)</w:t>
      </w:r>
    </w:p>
    <w:p w14:paraId="428FD85B" w14:textId="77777777" w:rsidR="005E4F98" w:rsidRDefault="005E4F98" w:rsidP="002249BC">
      <w:pPr>
        <w:jc w:val="both"/>
        <w:rPr>
          <w:rFonts w:cs="Arial"/>
          <w:szCs w:val="24"/>
          <w:lang w:eastAsia="en-GB"/>
        </w:rPr>
      </w:pPr>
    </w:p>
    <w:p w14:paraId="15931735" w14:textId="70938592" w:rsidR="004B136B" w:rsidRDefault="004B136B" w:rsidP="004B136B">
      <w:pPr>
        <w:jc w:val="both"/>
        <w:rPr>
          <w:rFonts w:cs="Arial"/>
          <w:szCs w:val="24"/>
          <w:lang w:eastAsia="en-GB"/>
        </w:rPr>
      </w:pPr>
      <w:r w:rsidRPr="004B136B">
        <w:rPr>
          <w:rFonts w:cs="Arial"/>
          <w:szCs w:val="24"/>
          <w:lang w:eastAsia="en-GB"/>
        </w:rPr>
        <w:t>LW</w:t>
      </w:r>
      <w:r>
        <w:rPr>
          <w:rFonts w:cs="Arial"/>
          <w:szCs w:val="24"/>
          <w:lang w:eastAsia="en-GB"/>
        </w:rPr>
        <w:t xml:space="preserve"> presented the report, noting </w:t>
      </w:r>
      <w:proofErr w:type="spellStart"/>
      <w:r>
        <w:rPr>
          <w:rFonts w:cs="Arial"/>
          <w:szCs w:val="24"/>
          <w:lang w:eastAsia="en-GB"/>
        </w:rPr>
        <w:t>SET’s</w:t>
      </w:r>
      <w:proofErr w:type="spellEnd"/>
      <w:r>
        <w:rPr>
          <w:rFonts w:cs="Arial"/>
          <w:szCs w:val="24"/>
          <w:lang w:eastAsia="en-GB"/>
        </w:rPr>
        <w:t xml:space="preserve"> declared </w:t>
      </w:r>
      <w:r w:rsidRPr="004B136B">
        <w:rPr>
          <w:rFonts w:cs="Arial"/>
          <w:szCs w:val="24"/>
          <w:lang w:eastAsia="en-GB"/>
        </w:rPr>
        <w:t>low</w:t>
      </w:r>
      <w:r>
        <w:rPr>
          <w:rFonts w:cs="Arial"/>
          <w:szCs w:val="24"/>
          <w:lang w:eastAsia="en-GB"/>
        </w:rPr>
        <w:t xml:space="preserve"> </w:t>
      </w:r>
      <w:r w:rsidRPr="004B136B">
        <w:rPr>
          <w:rFonts w:cs="Arial"/>
          <w:szCs w:val="24"/>
          <w:lang w:eastAsia="en-GB"/>
        </w:rPr>
        <w:t>risk appetite</w:t>
      </w:r>
      <w:r>
        <w:rPr>
          <w:rFonts w:cs="Arial"/>
          <w:szCs w:val="24"/>
          <w:lang w:eastAsia="en-GB"/>
        </w:rPr>
        <w:t xml:space="preserve"> towards cybersecurity risks and the</w:t>
      </w:r>
      <w:r w:rsidR="00296A24">
        <w:rPr>
          <w:rFonts w:cs="Arial"/>
          <w:szCs w:val="24"/>
          <w:lang w:eastAsia="en-GB"/>
        </w:rPr>
        <w:t xml:space="preserve"> </w:t>
      </w:r>
      <w:r w:rsidRPr="004B136B">
        <w:rPr>
          <w:rFonts w:cs="Arial"/>
          <w:szCs w:val="24"/>
          <w:lang w:eastAsia="en-GB"/>
        </w:rPr>
        <w:t xml:space="preserve">need to enhance </w:t>
      </w:r>
      <w:r>
        <w:rPr>
          <w:rFonts w:cs="Arial"/>
          <w:szCs w:val="24"/>
          <w:lang w:eastAsia="en-GB"/>
        </w:rPr>
        <w:t xml:space="preserve">SF’s </w:t>
      </w:r>
      <w:r w:rsidRPr="004B136B">
        <w:rPr>
          <w:rFonts w:cs="Arial"/>
          <w:szCs w:val="24"/>
          <w:lang w:eastAsia="en-GB"/>
        </w:rPr>
        <w:t>approach to meet</w:t>
      </w:r>
      <w:r>
        <w:rPr>
          <w:rFonts w:cs="Arial"/>
          <w:szCs w:val="24"/>
          <w:lang w:eastAsia="en-GB"/>
        </w:rPr>
        <w:t xml:space="preserve"> that appetite.</w:t>
      </w:r>
    </w:p>
    <w:p w14:paraId="5B035F8B" w14:textId="77777777" w:rsidR="004B136B" w:rsidRDefault="004B136B" w:rsidP="004B136B">
      <w:pPr>
        <w:jc w:val="both"/>
        <w:rPr>
          <w:rFonts w:cs="Arial"/>
          <w:szCs w:val="24"/>
          <w:lang w:eastAsia="en-GB"/>
        </w:rPr>
      </w:pPr>
    </w:p>
    <w:p w14:paraId="4D4B1B60" w14:textId="28B6EE1B" w:rsidR="004B136B" w:rsidRDefault="004B136B" w:rsidP="004B136B">
      <w:pPr>
        <w:jc w:val="both"/>
        <w:rPr>
          <w:rFonts w:cs="Arial"/>
          <w:szCs w:val="24"/>
          <w:lang w:eastAsia="en-GB"/>
        </w:rPr>
      </w:pPr>
      <w:r>
        <w:rPr>
          <w:rFonts w:cs="Arial"/>
          <w:szCs w:val="24"/>
          <w:lang w:eastAsia="en-GB"/>
        </w:rPr>
        <w:t>The report</w:t>
      </w:r>
      <w:r w:rsidRPr="004B136B">
        <w:rPr>
          <w:rFonts w:cs="Arial"/>
          <w:szCs w:val="24"/>
          <w:lang w:eastAsia="en-GB"/>
        </w:rPr>
        <w:t xml:space="preserve"> propose</w:t>
      </w:r>
      <w:r>
        <w:rPr>
          <w:rFonts w:cs="Arial"/>
          <w:szCs w:val="24"/>
          <w:lang w:eastAsia="en-GB"/>
        </w:rPr>
        <w:t>d</w:t>
      </w:r>
      <w:r w:rsidRPr="004B136B">
        <w:rPr>
          <w:rFonts w:cs="Arial"/>
          <w:szCs w:val="24"/>
          <w:lang w:eastAsia="en-GB"/>
        </w:rPr>
        <w:t xml:space="preserve"> a comprehensive cyber assurance approach tailored to the needs of the Agency</w:t>
      </w:r>
      <w:r w:rsidR="00EF651A">
        <w:rPr>
          <w:rFonts w:cs="Arial"/>
          <w:szCs w:val="24"/>
          <w:lang w:eastAsia="en-GB"/>
        </w:rPr>
        <w:t>, and noting its</w:t>
      </w:r>
      <w:r w:rsidRPr="004B136B">
        <w:rPr>
          <w:rFonts w:cs="Arial"/>
          <w:szCs w:val="24"/>
          <w:lang w:eastAsia="en-GB"/>
        </w:rPr>
        <w:t xml:space="preserve"> relian</w:t>
      </w:r>
      <w:r w:rsidR="00EF651A">
        <w:rPr>
          <w:rFonts w:cs="Arial"/>
          <w:szCs w:val="24"/>
          <w:lang w:eastAsia="en-GB"/>
        </w:rPr>
        <w:t>ce</w:t>
      </w:r>
      <w:r w:rsidRPr="004B136B">
        <w:rPr>
          <w:rFonts w:cs="Arial"/>
          <w:szCs w:val="24"/>
          <w:lang w:eastAsia="en-GB"/>
        </w:rPr>
        <w:t xml:space="preserve"> on outsourcing. By combining proactive risk management, robust SLA &amp; vendor management practices, continuous monitoring, and awareness raising/employee training, this approach aim</w:t>
      </w:r>
      <w:r w:rsidR="00EF651A">
        <w:rPr>
          <w:rFonts w:cs="Arial"/>
          <w:szCs w:val="24"/>
          <w:lang w:eastAsia="en-GB"/>
        </w:rPr>
        <w:t>ed</w:t>
      </w:r>
      <w:r w:rsidRPr="004B136B">
        <w:rPr>
          <w:rFonts w:cs="Arial"/>
          <w:szCs w:val="24"/>
          <w:lang w:eastAsia="en-GB"/>
        </w:rPr>
        <w:t xml:space="preserve"> to enhance cyber resilience while optimising resource utilisation, mitigating potential vulnerabilities, whilst safeguarding sensitive information and maintaining operational continuity.</w:t>
      </w:r>
      <w:r w:rsidR="00296A24">
        <w:rPr>
          <w:rFonts w:cs="Arial"/>
          <w:szCs w:val="24"/>
          <w:lang w:eastAsia="en-GB"/>
        </w:rPr>
        <w:t xml:space="preserve"> </w:t>
      </w:r>
    </w:p>
    <w:p w14:paraId="25B0F2B2" w14:textId="77777777" w:rsidR="004B136B" w:rsidRDefault="004B136B" w:rsidP="004B136B">
      <w:pPr>
        <w:jc w:val="both"/>
        <w:rPr>
          <w:rFonts w:cs="Arial"/>
          <w:szCs w:val="24"/>
          <w:lang w:eastAsia="en-GB"/>
        </w:rPr>
      </w:pPr>
    </w:p>
    <w:p w14:paraId="690BDDF3" w14:textId="77777777" w:rsidR="00EF651A" w:rsidRDefault="00EF651A" w:rsidP="004B136B">
      <w:pPr>
        <w:jc w:val="both"/>
        <w:rPr>
          <w:rFonts w:cs="Arial"/>
          <w:szCs w:val="24"/>
          <w:lang w:eastAsia="en-GB"/>
        </w:rPr>
      </w:pPr>
    </w:p>
    <w:p w14:paraId="372F0180" w14:textId="230DDA9F" w:rsidR="00EF651A" w:rsidRDefault="00EF651A" w:rsidP="004B136B">
      <w:pPr>
        <w:jc w:val="both"/>
        <w:rPr>
          <w:rFonts w:cs="Arial"/>
          <w:szCs w:val="24"/>
          <w:lang w:eastAsia="en-GB"/>
        </w:rPr>
      </w:pPr>
      <w:r w:rsidRPr="00EF651A">
        <w:rPr>
          <w:rFonts w:cs="Arial"/>
          <w:b/>
          <w:bCs/>
          <w:szCs w:val="24"/>
          <w:lang w:eastAsia="en-GB"/>
        </w:rPr>
        <w:t>SET endorsed</w:t>
      </w:r>
      <w:r>
        <w:rPr>
          <w:rFonts w:cs="Arial"/>
          <w:szCs w:val="24"/>
          <w:lang w:eastAsia="en-GB"/>
        </w:rPr>
        <w:t xml:space="preserve"> the proposed approach, requesting quarterly updates commencing in September / October, as well as a future agenda item on the developing Digital Strategy.</w:t>
      </w:r>
    </w:p>
    <w:p w14:paraId="79B674A4" w14:textId="416D836F" w:rsidR="004B136B" w:rsidRPr="00EF651A" w:rsidRDefault="00EF651A" w:rsidP="00EF651A">
      <w:pPr>
        <w:pStyle w:val="ListParagraph"/>
        <w:numPr>
          <w:ilvl w:val="0"/>
          <w:numId w:val="13"/>
        </w:numPr>
        <w:jc w:val="both"/>
        <w:rPr>
          <w:rFonts w:cs="Arial"/>
          <w:b/>
          <w:bCs/>
          <w:szCs w:val="24"/>
          <w:lang w:eastAsia="en-GB"/>
        </w:rPr>
      </w:pPr>
      <w:r w:rsidRPr="00EF651A">
        <w:rPr>
          <w:rFonts w:cs="Arial"/>
          <w:b/>
          <w:bCs/>
          <w:szCs w:val="24"/>
          <w:lang w:eastAsia="en-GB"/>
        </w:rPr>
        <w:t xml:space="preserve">Action: LW to review </w:t>
      </w:r>
      <w:r w:rsidR="004B136B" w:rsidRPr="00EF651A">
        <w:rPr>
          <w:rFonts w:cs="Arial"/>
          <w:b/>
          <w:bCs/>
          <w:szCs w:val="24"/>
          <w:lang w:eastAsia="en-GB"/>
        </w:rPr>
        <w:t>National Cybersecurity Centre template for questions for Board</w:t>
      </w:r>
      <w:r w:rsidRPr="00EF651A">
        <w:rPr>
          <w:rFonts w:cs="Arial"/>
          <w:b/>
          <w:bCs/>
          <w:szCs w:val="24"/>
          <w:lang w:eastAsia="en-GB"/>
        </w:rPr>
        <w:t>s</w:t>
      </w:r>
      <w:r w:rsidR="004B136B" w:rsidRPr="00EF651A">
        <w:rPr>
          <w:rFonts w:cs="Arial"/>
          <w:b/>
          <w:bCs/>
          <w:szCs w:val="24"/>
          <w:lang w:eastAsia="en-GB"/>
        </w:rPr>
        <w:t xml:space="preserve"> to ask around cybersecurity</w:t>
      </w:r>
      <w:r w:rsidRPr="00EF651A">
        <w:rPr>
          <w:rFonts w:cs="Arial"/>
          <w:b/>
          <w:bCs/>
          <w:szCs w:val="24"/>
          <w:lang w:eastAsia="en-GB"/>
        </w:rPr>
        <w:t xml:space="preserve"> and </w:t>
      </w:r>
      <w:r w:rsidR="004B136B" w:rsidRPr="00EF651A">
        <w:rPr>
          <w:rFonts w:cs="Arial"/>
          <w:b/>
          <w:bCs/>
          <w:szCs w:val="24"/>
          <w:lang w:eastAsia="en-GB"/>
        </w:rPr>
        <w:t xml:space="preserve">assess where </w:t>
      </w:r>
      <w:r w:rsidRPr="00EF651A">
        <w:rPr>
          <w:rFonts w:cs="Arial"/>
          <w:b/>
          <w:bCs/>
          <w:szCs w:val="24"/>
          <w:lang w:eastAsia="en-GB"/>
        </w:rPr>
        <w:t xml:space="preserve">SF currently </w:t>
      </w:r>
      <w:r w:rsidR="004B136B" w:rsidRPr="00EF651A">
        <w:rPr>
          <w:rFonts w:cs="Arial"/>
          <w:b/>
          <w:bCs/>
          <w:szCs w:val="24"/>
          <w:lang w:eastAsia="en-GB"/>
        </w:rPr>
        <w:t>st</w:t>
      </w:r>
      <w:r w:rsidRPr="00EF651A">
        <w:rPr>
          <w:rFonts w:cs="Arial"/>
          <w:b/>
          <w:bCs/>
          <w:szCs w:val="24"/>
          <w:lang w:eastAsia="en-GB"/>
        </w:rPr>
        <w:t>ood</w:t>
      </w:r>
      <w:r w:rsidR="004B136B" w:rsidRPr="00EF651A">
        <w:rPr>
          <w:rFonts w:cs="Arial"/>
          <w:b/>
          <w:bCs/>
          <w:szCs w:val="24"/>
          <w:lang w:eastAsia="en-GB"/>
        </w:rPr>
        <w:t xml:space="preserve"> </w:t>
      </w:r>
      <w:r w:rsidRPr="00EF651A">
        <w:rPr>
          <w:rFonts w:cs="Arial"/>
          <w:b/>
          <w:bCs/>
          <w:szCs w:val="24"/>
          <w:lang w:eastAsia="en-GB"/>
        </w:rPr>
        <w:t>against them</w:t>
      </w:r>
      <w:r w:rsidR="004F7208">
        <w:rPr>
          <w:rFonts w:cs="Arial"/>
          <w:b/>
          <w:bCs/>
          <w:szCs w:val="24"/>
          <w:lang w:eastAsia="en-GB"/>
        </w:rPr>
        <w:t xml:space="preserve"> reporting back to SET</w:t>
      </w:r>
    </w:p>
    <w:p w14:paraId="51AAE79B" w14:textId="5BF6A2EF" w:rsidR="00EF651A" w:rsidRPr="00EF651A" w:rsidRDefault="00EF651A" w:rsidP="00EF651A">
      <w:pPr>
        <w:pStyle w:val="ListParagraph"/>
        <w:numPr>
          <w:ilvl w:val="0"/>
          <w:numId w:val="13"/>
        </w:numPr>
        <w:jc w:val="both"/>
        <w:rPr>
          <w:rFonts w:cs="Arial"/>
          <w:b/>
          <w:bCs/>
          <w:szCs w:val="24"/>
          <w:lang w:eastAsia="en-GB"/>
        </w:rPr>
      </w:pPr>
      <w:r w:rsidRPr="00EF651A">
        <w:rPr>
          <w:rFonts w:cs="Arial"/>
          <w:b/>
          <w:bCs/>
          <w:szCs w:val="24"/>
          <w:lang w:eastAsia="en-GB"/>
        </w:rPr>
        <w:t>Action: LW to scope potential offer for Executive-focused cybersecurity training (previously delivered via Scottish Business Resilience Centre)</w:t>
      </w:r>
    </w:p>
    <w:p w14:paraId="5AB7C826" w14:textId="77777777" w:rsidR="00EF651A" w:rsidRPr="004B136B" w:rsidRDefault="00EF651A" w:rsidP="004B136B">
      <w:pPr>
        <w:jc w:val="both"/>
        <w:rPr>
          <w:rFonts w:cs="Arial"/>
          <w:szCs w:val="24"/>
          <w:lang w:eastAsia="en-GB"/>
        </w:rPr>
      </w:pPr>
    </w:p>
    <w:p w14:paraId="3704D0D6" w14:textId="77777777" w:rsidR="004D48D3" w:rsidRDefault="004D48D3" w:rsidP="002249BC">
      <w:pPr>
        <w:jc w:val="both"/>
        <w:rPr>
          <w:rFonts w:cs="Arial"/>
          <w:szCs w:val="24"/>
          <w:lang w:eastAsia="en-GB"/>
        </w:rPr>
      </w:pPr>
    </w:p>
    <w:p w14:paraId="0142C028" w14:textId="59AB1331" w:rsidR="005E4F98" w:rsidRDefault="005E4F98" w:rsidP="005E4F98">
      <w:pPr>
        <w:numPr>
          <w:ilvl w:val="0"/>
          <w:numId w:val="3"/>
        </w:numPr>
        <w:spacing w:after="200" w:line="276" w:lineRule="auto"/>
        <w:contextualSpacing/>
        <w:jc w:val="both"/>
        <w:rPr>
          <w:rFonts w:eastAsia="Calibri" w:cs="Arial"/>
          <w:b/>
          <w:color w:val="000000" w:themeColor="text1"/>
          <w:szCs w:val="24"/>
        </w:rPr>
      </w:pPr>
      <w:r w:rsidRPr="005E4F98">
        <w:rPr>
          <w:rFonts w:eastAsia="Calibri" w:cs="Arial"/>
          <w:b/>
          <w:color w:val="000000" w:themeColor="text1"/>
          <w:szCs w:val="24"/>
        </w:rPr>
        <w:t>Standing update: Equality and Diversity Action Plan (</w:t>
      </w:r>
      <w:r w:rsidR="00EF651A">
        <w:rPr>
          <w:rFonts w:eastAsia="Calibri" w:cs="Arial"/>
          <w:b/>
          <w:color w:val="000000" w:themeColor="text1"/>
          <w:szCs w:val="24"/>
        </w:rPr>
        <w:t xml:space="preserve">Sponsor: </w:t>
      </w:r>
      <w:proofErr w:type="spellStart"/>
      <w:r w:rsidR="00EF651A">
        <w:rPr>
          <w:rFonts w:eastAsia="Calibri" w:cs="Arial"/>
          <w:b/>
          <w:color w:val="000000" w:themeColor="text1"/>
          <w:szCs w:val="24"/>
        </w:rPr>
        <w:t>ZD</w:t>
      </w:r>
      <w:proofErr w:type="spellEnd"/>
      <w:r w:rsidR="00EF651A">
        <w:rPr>
          <w:rFonts w:eastAsia="Calibri" w:cs="Arial"/>
          <w:b/>
          <w:color w:val="000000" w:themeColor="text1"/>
          <w:szCs w:val="24"/>
        </w:rPr>
        <w:t>, Presenter: MD</w:t>
      </w:r>
      <w:r w:rsidRPr="005E4F98">
        <w:rPr>
          <w:rFonts w:eastAsia="Calibri" w:cs="Arial"/>
          <w:b/>
          <w:color w:val="000000" w:themeColor="text1"/>
          <w:szCs w:val="24"/>
        </w:rPr>
        <w:t>)</w:t>
      </w:r>
    </w:p>
    <w:p w14:paraId="4AAFB9E4" w14:textId="77777777" w:rsidR="00EF651A" w:rsidRDefault="00EF651A" w:rsidP="00EF651A">
      <w:pPr>
        <w:spacing w:after="200" w:line="276" w:lineRule="auto"/>
        <w:contextualSpacing/>
        <w:jc w:val="both"/>
        <w:rPr>
          <w:rFonts w:eastAsia="Calibri" w:cs="Arial"/>
          <w:b/>
          <w:color w:val="000000" w:themeColor="text1"/>
          <w:szCs w:val="24"/>
        </w:rPr>
      </w:pPr>
    </w:p>
    <w:p w14:paraId="09E54241" w14:textId="7814C6A9" w:rsidR="00593084" w:rsidRDefault="00593084" w:rsidP="00593084">
      <w:pPr>
        <w:spacing w:after="200" w:line="276" w:lineRule="auto"/>
        <w:contextualSpacing/>
        <w:jc w:val="both"/>
        <w:rPr>
          <w:rFonts w:eastAsia="Calibri" w:cs="Arial"/>
          <w:bCs/>
          <w:color w:val="000000" w:themeColor="text1"/>
          <w:szCs w:val="24"/>
        </w:rPr>
      </w:pPr>
      <w:r w:rsidRPr="00593084">
        <w:rPr>
          <w:rFonts w:eastAsia="Calibri" w:cs="Arial"/>
          <w:bCs/>
          <w:color w:val="000000" w:themeColor="text1"/>
          <w:szCs w:val="24"/>
        </w:rPr>
        <w:t>MD</w:t>
      </w:r>
      <w:r>
        <w:rPr>
          <w:rFonts w:eastAsia="Calibri" w:cs="Arial"/>
          <w:bCs/>
          <w:color w:val="000000" w:themeColor="text1"/>
          <w:szCs w:val="24"/>
        </w:rPr>
        <w:t xml:space="preserve"> presented the report, noting the imminent departure of the current </w:t>
      </w:r>
      <w:r w:rsidRPr="00593084">
        <w:rPr>
          <w:rFonts w:eastAsia="Calibri" w:cs="Arial"/>
          <w:bCs/>
          <w:color w:val="000000" w:themeColor="text1"/>
          <w:szCs w:val="24"/>
        </w:rPr>
        <w:t>Equality, Diversity &amp; Inclusion Manager</w:t>
      </w:r>
      <w:r>
        <w:rPr>
          <w:rFonts w:eastAsia="Calibri" w:cs="Arial"/>
          <w:bCs/>
          <w:color w:val="000000" w:themeColor="text1"/>
          <w:szCs w:val="24"/>
        </w:rPr>
        <w:t xml:space="preserve"> </w:t>
      </w:r>
      <w:r w:rsidR="0014587A">
        <w:rPr>
          <w:rFonts w:eastAsia="Calibri" w:cs="Arial"/>
          <w:bCs/>
          <w:color w:val="000000" w:themeColor="text1"/>
          <w:szCs w:val="24"/>
        </w:rPr>
        <w:t>and lack of clarity as to how the service would continue to be delivered under the SLA with FLS.</w:t>
      </w:r>
    </w:p>
    <w:p w14:paraId="00A2FF20" w14:textId="77777777" w:rsidR="0014587A" w:rsidRDefault="0014587A" w:rsidP="00593084">
      <w:pPr>
        <w:spacing w:after="200" w:line="276" w:lineRule="auto"/>
        <w:contextualSpacing/>
        <w:jc w:val="both"/>
        <w:rPr>
          <w:rFonts w:eastAsia="Calibri" w:cs="Arial"/>
          <w:bCs/>
          <w:color w:val="000000" w:themeColor="text1"/>
          <w:szCs w:val="24"/>
        </w:rPr>
      </w:pPr>
    </w:p>
    <w:p w14:paraId="1E414B1D" w14:textId="73927D04" w:rsidR="0014587A" w:rsidRDefault="0014587A" w:rsidP="00593084">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An updated Plan was due to be produced for 2024/25, with the incoming HR Business Partner likely to lead on its development.</w:t>
      </w:r>
    </w:p>
    <w:p w14:paraId="09FA9714" w14:textId="77777777" w:rsidR="00593084" w:rsidRDefault="00593084" w:rsidP="00593084">
      <w:pPr>
        <w:spacing w:after="200" w:line="276" w:lineRule="auto"/>
        <w:contextualSpacing/>
        <w:jc w:val="both"/>
        <w:rPr>
          <w:rFonts w:eastAsia="Calibri" w:cs="Arial"/>
          <w:bCs/>
          <w:color w:val="000000" w:themeColor="text1"/>
          <w:szCs w:val="24"/>
        </w:rPr>
      </w:pPr>
    </w:p>
    <w:p w14:paraId="581C7304" w14:textId="6B47C93D" w:rsidR="00042EB7" w:rsidRPr="00593084" w:rsidRDefault="0014587A" w:rsidP="00593084">
      <w:pPr>
        <w:spacing w:after="200" w:line="276" w:lineRule="auto"/>
        <w:contextualSpacing/>
        <w:jc w:val="both"/>
        <w:rPr>
          <w:rFonts w:eastAsia="Calibri" w:cs="Arial"/>
          <w:bCs/>
          <w:color w:val="000000" w:themeColor="text1"/>
          <w:szCs w:val="24"/>
        </w:rPr>
      </w:pPr>
      <w:r w:rsidRPr="0014587A">
        <w:rPr>
          <w:rFonts w:eastAsia="Calibri" w:cs="Arial"/>
          <w:b/>
          <w:color w:val="000000" w:themeColor="text1"/>
          <w:szCs w:val="24"/>
        </w:rPr>
        <w:lastRenderedPageBreak/>
        <w:t>SET noted</w:t>
      </w:r>
      <w:r>
        <w:rPr>
          <w:rFonts w:eastAsia="Calibri" w:cs="Arial"/>
          <w:bCs/>
          <w:color w:val="000000" w:themeColor="text1"/>
          <w:szCs w:val="24"/>
        </w:rPr>
        <w:t xml:space="preserve"> the report.</w:t>
      </w:r>
    </w:p>
    <w:p w14:paraId="69C8C6BC" w14:textId="77777777" w:rsidR="00042EB7" w:rsidRDefault="00042EB7" w:rsidP="00EF651A">
      <w:pPr>
        <w:spacing w:after="200" w:line="276" w:lineRule="auto"/>
        <w:contextualSpacing/>
        <w:jc w:val="both"/>
        <w:rPr>
          <w:rFonts w:eastAsia="Calibri" w:cs="Arial"/>
          <w:b/>
          <w:color w:val="000000" w:themeColor="text1"/>
          <w:szCs w:val="24"/>
        </w:rPr>
      </w:pPr>
    </w:p>
    <w:p w14:paraId="5BE48C5A" w14:textId="77777777" w:rsidR="00EF651A" w:rsidRPr="005E4F98" w:rsidRDefault="00EF651A" w:rsidP="00EF651A">
      <w:pPr>
        <w:spacing w:after="200" w:line="276" w:lineRule="auto"/>
        <w:contextualSpacing/>
        <w:jc w:val="both"/>
        <w:rPr>
          <w:rFonts w:eastAsia="Calibri" w:cs="Arial"/>
          <w:b/>
          <w:color w:val="000000" w:themeColor="text1"/>
          <w:szCs w:val="24"/>
        </w:rPr>
      </w:pPr>
    </w:p>
    <w:p w14:paraId="78D27AEC" w14:textId="77777777" w:rsidR="005E4F98" w:rsidRPr="005E4F98" w:rsidRDefault="005E4F98" w:rsidP="005E4F98">
      <w:pPr>
        <w:numPr>
          <w:ilvl w:val="0"/>
          <w:numId w:val="3"/>
        </w:numPr>
        <w:spacing w:after="200" w:line="276" w:lineRule="auto"/>
        <w:contextualSpacing/>
        <w:jc w:val="both"/>
        <w:rPr>
          <w:rFonts w:eastAsia="Calibri" w:cs="Arial"/>
          <w:b/>
          <w:color w:val="000000" w:themeColor="text1"/>
          <w:szCs w:val="24"/>
        </w:rPr>
      </w:pPr>
      <w:r w:rsidRPr="005E4F98">
        <w:rPr>
          <w:rFonts w:eastAsia="Calibri" w:cs="Arial"/>
          <w:b/>
          <w:color w:val="000000" w:themeColor="text1"/>
          <w:szCs w:val="24"/>
        </w:rPr>
        <w:t>People Survey follow up – key points and actions (Zahid, Marelle Dalziel)</w:t>
      </w:r>
    </w:p>
    <w:p w14:paraId="0976D142" w14:textId="77777777" w:rsidR="00FD562D" w:rsidRDefault="00FD562D" w:rsidP="00FD562D">
      <w:pPr>
        <w:spacing w:after="200" w:line="276" w:lineRule="auto"/>
        <w:ind w:left="360"/>
        <w:contextualSpacing/>
        <w:jc w:val="both"/>
        <w:rPr>
          <w:rFonts w:eastAsia="Calibri" w:cs="Arial"/>
          <w:b/>
          <w:color w:val="000000" w:themeColor="text1"/>
          <w:szCs w:val="24"/>
        </w:rPr>
      </w:pPr>
    </w:p>
    <w:p w14:paraId="4A7FB010" w14:textId="260261B9" w:rsidR="00042EB7" w:rsidRDefault="00042EB7" w:rsidP="00042EB7">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 xml:space="preserve">SET received the report, noting the </w:t>
      </w:r>
      <w:r w:rsidRPr="00042EB7">
        <w:rPr>
          <w:rFonts w:eastAsia="Calibri" w:cs="Arial"/>
          <w:bCs/>
          <w:color w:val="000000" w:themeColor="text1"/>
          <w:szCs w:val="24"/>
        </w:rPr>
        <w:t xml:space="preserve">amount of activity being undertaken </w:t>
      </w:r>
      <w:r>
        <w:rPr>
          <w:rFonts w:eastAsia="Calibri" w:cs="Arial"/>
          <w:bCs/>
          <w:color w:val="000000" w:themeColor="text1"/>
          <w:szCs w:val="24"/>
        </w:rPr>
        <w:t xml:space="preserve">to date as well as the </w:t>
      </w:r>
      <w:r w:rsidRPr="00042EB7">
        <w:rPr>
          <w:rFonts w:eastAsia="Calibri" w:cs="Arial"/>
          <w:bCs/>
          <w:color w:val="000000" w:themeColor="text1"/>
          <w:szCs w:val="24"/>
        </w:rPr>
        <w:t>need to communicate progress.</w:t>
      </w:r>
    </w:p>
    <w:p w14:paraId="67392F33" w14:textId="27B9539C" w:rsidR="00042EB7" w:rsidRPr="00042EB7" w:rsidRDefault="00042EB7" w:rsidP="00042EB7">
      <w:pPr>
        <w:pStyle w:val="ListParagraph"/>
        <w:numPr>
          <w:ilvl w:val="0"/>
          <w:numId w:val="13"/>
        </w:numPr>
        <w:spacing w:after="200" w:line="276" w:lineRule="auto"/>
        <w:jc w:val="both"/>
        <w:rPr>
          <w:rFonts w:eastAsia="Calibri" w:cs="Arial"/>
          <w:bCs/>
          <w:color w:val="000000" w:themeColor="text1"/>
          <w:szCs w:val="24"/>
        </w:rPr>
      </w:pPr>
      <w:r w:rsidRPr="00042EB7">
        <w:rPr>
          <w:rFonts w:eastAsia="Calibri" w:cs="Arial"/>
          <w:b/>
          <w:color w:val="000000" w:themeColor="text1"/>
          <w:szCs w:val="24"/>
        </w:rPr>
        <w:t>Action: MD to prepare summary piece prior to next People Survey, taking a 'you said, we heard, we did' approach to include the recognition of issues identified as well as development and implementation of actions</w:t>
      </w:r>
      <w:r w:rsidRPr="00042EB7">
        <w:rPr>
          <w:rFonts w:eastAsia="Calibri" w:cs="Arial"/>
          <w:bCs/>
          <w:color w:val="000000" w:themeColor="text1"/>
          <w:szCs w:val="24"/>
        </w:rPr>
        <w:t>.</w:t>
      </w:r>
    </w:p>
    <w:p w14:paraId="5AB8C150" w14:textId="77777777" w:rsidR="00FD562D" w:rsidRDefault="00FD562D" w:rsidP="00FD562D">
      <w:pPr>
        <w:spacing w:after="200" w:line="276" w:lineRule="auto"/>
        <w:ind w:left="360"/>
        <w:contextualSpacing/>
        <w:jc w:val="both"/>
        <w:rPr>
          <w:rFonts w:eastAsia="Calibri" w:cs="Arial"/>
          <w:b/>
          <w:color w:val="000000" w:themeColor="text1"/>
          <w:szCs w:val="24"/>
        </w:rPr>
      </w:pPr>
    </w:p>
    <w:p w14:paraId="3DC29903" w14:textId="1E87CC63" w:rsidR="005E4F98" w:rsidRDefault="005E4F98" w:rsidP="005E4F98">
      <w:pPr>
        <w:numPr>
          <w:ilvl w:val="0"/>
          <w:numId w:val="3"/>
        </w:numPr>
        <w:spacing w:after="200" w:line="276" w:lineRule="auto"/>
        <w:contextualSpacing/>
        <w:jc w:val="both"/>
        <w:rPr>
          <w:rFonts w:eastAsia="Calibri" w:cs="Arial"/>
          <w:b/>
          <w:color w:val="000000" w:themeColor="text1"/>
          <w:szCs w:val="24"/>
        </w:rPr>
      </w:pPr>
      <w:r w:rsidRPr="005E4F98">
        <w:rPr>
          <w:rFonts w:eastAsia="Calibri" w:cs="Arial"/>
          <w:b/>
          <w:color w:val="000000" w:themeColor="text1"/>
          <w:szCs w:val="24"/>
        </w:rPr>
        <w:t>Reduction in the Working Week (Zahid, Marelle Dalziel)</w:t>
      </w:r>
    </w:p>
    <w:p w14:paraId="35068255" w14:textId="77777777" w:rsidR="00FD562D" w:rsidRDefault="00FD562D" w:rsidP="00FD562D">
      <w:pPr>
        <w:spacing w:after="200" w:line="276" w:lineRule="auto"/>
        <w:contextualSpacing/>
        <w:jc w:val="both"/>
        <w:rPr>
          <w:rFonts w:eastAsia="Calibri" w:cs="Arial"/>
          <w:b/>
          <w:color w:val="000000" w:themeColor="text1"/>
          <w:szCs w:val="24"/>
        </w:rPr>
      </w:pPr>
    </w:p>
    <w:p w14:paraId="789EC2E5" w14:textId="30ADFE21" w:rsidR="00FD562D" w:rsidRDefault="00F326E7" w:rsidP="00FD562D">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 xml:space="preserve">MD </w:t>
      </w:r>
      <w:r w:rsidR="00B4458A">
        <w:rPr>
          <w:rFonts w:eastAsia="Calibri" w:cs="Arial"/>
          <w:bCs/>
          <w:color w:val="000000" w:themeColor="text1"/>
          <w:szCs w:val="24"/>
        </w:rPr>
        <w:t xml:space="preserve">spoke to the report, </w:t>
      </w:r>
      <w:r w:rsidR="00FE5876">
        <w:rPr>
          <w:rFonts w:eastAsia="Calibri" w:cs="Arial"/>
          <w:bCs/>
          <w:color w:val="000000" w:themeColor="text1"/>
          <w:szCs w:val="24"/>
        </w:rPr>
        <w:t xml:space="preserve">which sought </w:t>
      </w:r>
      <w:r w:rsidR="00FE5876" w:rsidRPr="00FE5876">
        <w:rPr>
          <w:rFonts w:eastAsia="Calibri" w:cs="Arial"/>
          <w:bCs/>
          <w:color w:val="000000" w:themeColor="text1"/>
          <w:szCs w:val="24"/>
        </w:rPr>
        <w:t>SET approv</w:t>
      </w:r>
      <w:r w:rsidR="00FE5876">
        <w:rPr>
          <w:rFonts w:eastAsia="Calibri" w:cs="Arial"/>
          <w:bCs/>
          <w:color w:val="000000" w:themeColor="text1"/>
          <w:szCs w:val="24"/>
        </w:rPr>
        <w:t>al for</w:t>
      </w:r>
      <w:r w:rsidR="00FE5876" w:rsidRPr="00FE5876">
        <w:rPr>
          <w:rFonts w:eastAsia="Calibri" w:cs="Arial"/>
          <w:bCs/>
          <w:color w:val="000000" w:themeColor="text1"/>
          <w:szCs w:val="24"/>
        </w:rPr>
        <w:t xml:space="preserve"> the setting up of a working group to enable SF to:</w:t>
      </w:r>
    </w:p>
    <w:p w14:paraId="72604C2E" w14:textId="77777777" w:rsidR="00FE5876" w:rsidRDefault="00FE5876" w:rsidP="00FE5876">
      <w:pPr>
        <w:numPr>
          <w:ilvl w:val="0"/>
          <w:numId w:val="15"/>
        </w:numPr>
        <w:rPr>
          <w:szCs w:val="24"/>
        </w:rPr>
      </w:pPr>
      <w:r>
        <w:rPr>
          <w:szCs w:val="24"/>
        </w:rPr>
        <w:t>prepare and implement a reduction in the working week by 5.4%, this will reduce the working week for full time staff to 35 hours per week with effect from 31 March 2025;</w:t>
      </w:r>
    </w:p>
    <w:p w14:paraId="7357870E" w14:textId="7B2FE80E" w:rsidR="00FE5876" w:rsidRDefault="00FE5876" w:rsidP="00FE5876">
      <w:pPr>
        <w:numPr>
          <w:ilvl w:val="0"/>
          <w:numId w:val="15"/>
        </w:numPr>
        <w:rPr>
          <w:szCs w:val="24"/>
        </w:rPr>
      </w:pPr>
      <w:r>
        <w:rPr>
          <w:szCs w:val="24"/>
        </w:rPr>
        <w:t>introduce an additional Wellbeing Hour (pro rata for part time staff) with effect from 01 October 2024. The Wellbeing Hour w</w:t>
      </w:r>
      <w:r w:rsidR="004F7208">
        <w:rPr>
          <w:szCs w:val="24"/>
        </w:rPr>
        <w:t>ould</w:t>
      </w:r>
      <w:r>
        <w:rPr>
          <w:szCs w:val="24"/>
        </w:rPr>
        <w:t xml:space="preserve"> end when the permanent contractual reduction of working hours </w:t>
      </w:r>
      <w:r w:rsidR="004F7208">
        <w:rPr>
          <w:szCs w:val="24"/>
        </w:rPr>
        <w:t>wa</w:t>
      </w:r>
      <w:r>
        <w:rPr>
          <w:szCs w:val="24"/>
        </w:rPr>
        <w:t>s implemented.</w:t>
      </w:r>
    </w:p>
    <w:p w14:paraId="60352884" w14:textId="77777777" w:rsidR="00FE5876" w:rsidRDefault="00FE5876" w:rsidP="00FD562D">
      <w:pPr>
        <w:spacing w:after="200" w:line="276" w:lineRule="auto"/>
        <w:contextualSpacing/>
        <w:jc w:val="both"/>
        <w:rPr>
          <w:rFonts w:eastAsia="Calibri" w:cs="Arial"/>
          <w:bCs/>
          <w:color w:val="000000" w:themeColor="text1"/>
          <w:szCs w:val="24"/>
        </w:rPr>
      </w:pPr>
    </w:p>
    <w:p w14:paraId="45616C3C" w14:textId="3C000E04" w:rsidR="00A95F7C" w:rsidRPr="00FD562D" w:rsidRDefault="00637BC7" w:rsidP="00A95F7C">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In discussion, MD confirmed that an Equality Impact Assessment had been undertaken for the change across the Scottish Government, and that an individual one would be undertaken for SF.</w:t>
      </w:r>
      <w:r w:rsidR="00A95F7C" w:rsidRPr="00A95F7C">
        <w:rPr>
          <w:rFonts w:eastAsia="Calibri" w:cs="Arial"/>
          <w:bCs/>
          <w:color w:val="000000" w:themeColor="text1"/>
          <w:szCs w:val="24"/>
        </w:rPr>
        <w:t xml:space="preserve"> </w:t>
      </w:r>
      <w:r w:rsidR="00A95F7C">
        <w:rPr>
          <w:rFonts w:eastAsia="Calibri" w:cs="Arial"/>
          <w:bCs/>
          <w:color w:val="000000" w:themeColor="text1"/>
          <w:szCs w:val="24"/>
        </w:rPr>
        <w:t xml:space="preserve">It was confirmed that </w:t>
      </w:r>
      <w:r w:rsidR="00A95F7C" w:rsidRPr="00FD562D">
        <w:rPr>
          <w:rFonts w:eastAsia="Calibri" w:cs="Arial"/>
          <w:bCs/>
          <w:color w:val="000000" w:themeColor="text1"/>
          <w:szCs w:val="24"/>
        </w:rPr>
        <w:t>existing leave carry</w:t>
      </w:r>
      <w:r w:rsidR="00A95F7C">
        <w:rPr>
          <w:rFonts w:eastAsia="Calibri" w:cs="Arial"/>
          <w:bCs/>
          <w:color w:val="000000" w:themeColor="text1"/>
          <w:szCs w:val="24"/>
        </w:rPr>
        <w:t>-</w:t>
      </w:r>
      <w:r w:rsidR="00A95F7C" w:rsidRPr="00FD562D">
        <w:rPr>
          <w:rFonts w:eastAsia="Calibri" w:cs="Arial"/>
          <w:bCs/>
          <w:color w:val="000000" w:themeColor="text1"/>
          <w:szCs w:val="24"/>
        </w:rPr>
        <w:t>forward</w:t>
      </w:r>
      <w:r w:rsidR="00A95F7C">
        <w:rPr>
          <w:rFonts w:eastAsia="Calibri" w:cs="Arial"/>
          <w:bCs/>
          <w:color w:val="000000" w:themeColor="text1"/>
          <w:szCs w:val="24"/>
        </w:rPr>
        <w:t>s</w:t>
      </w:r>
      <w:r w:rsidR="00A95F7C" w:rsidRPr="00FD562D">
        <w:rPr>
          <w:rFonts w:eastAsia="Calibri" w:cs="Arial"/>
          <w:bCs/>
          <w:color w:val="000000" w:themeColor="text1"/>
          <w:szCs w:val="24"/>
        </w:rPr>
        <w:t xml:space="preserve"> </w:t>
      </w:r>
      <w:r w:rsidR="00A95F7C">
        <w:rPr>
          <w:rFonts w:eastAsia="Calibri" w:cs="Arial"/>
          <w:bCs/>
          <w:color w:val="000000" w:themeColor="text1"/>
          <w:szCs w:val="24"/>
        </w:rPr>
        <w:t xml:space="preserve">would </w:t>
      </w:r>
      <w:r w:rsidR="00A95F7C" w:rsidRPr="00FD562D">
        <w:rPr>
          <w:rFonts w:eastAsia="Calibri" w:cs="Arial"/>
          <w:bCs/>
          <w:color w:val="000000" w:themeColor="text1"/>
          <w:szCs w:val="24"/>
        </w:rPr>
        <w:t xml:space="preserve">be honoured at </w:t>
      </w:r>
      <w:r w:rsidR="00A95F7C">
        <w:rPr>
          <w:rFonts w:eastAsia="Calibri" w:cs="Arial"/>
          <w:bCs/>
          <w:color w:val="000000" w:themeColor="text1"/>
          <w:szCs w:val="24"/>
        </w:rPr>
        <w:t xml:space="preserve">the </w:t>
      </w:r>
      <w:r w:rsidR="00A95F7C" w:rsidRPr="00FD562D">
        <w:rPr>
          <w:rFonts w:eastAsia="Calibri" w:cs="Arial"/>
          <w:bCs/>
          <w:color w:val="000000" w:themeColor="text1"/>
          <w:szCs w:val="24"/>
        </w:rPr>
        <w:t xml:space="preserve">end of </w:t>
      </w:r>
      <w:r w:rsidR="00A95F7C">
        <w:rPr>
          <w:rFonts w:eastAsia="Calibri" w:cs="Arial"/>
          <w:bCs/>
          <w:color w:val="000000" w:themeColor="text1"/>
          <w:szCs w:val="24"/>
        </w:rPr>
        <w:t xml:space="preserve">the current </w:t>
      </w:r>
      <w:r w:rsidR="00A95F7C" w:rsidRPr="00FD562D">
        <w:rPr>
          <w:rFonts w:eastAsia="Calibri" w:cs="Arial"/>
          <w:bCs/>
          <w:color w:val="000000" w:themeColor="text1"/>
          <w:szCs w:val="24"/>
        </w:rPr>
        <w:t xml:space="preserve">financial year, </w:t>
      </w:r>
      <w:r w:rsidR="00A95F7C">
        <w:rPr>
          <w:rFonts w:eastAsia="Calibri" w:cs="Arial"/>
          <w:bCs/>
          <w:color w:val="000000" w:themeColor="text1"/>
          <w:szCs w:val="24"/>
        </w:rPr>
        <w:t xml:space="preserve">with </w:t>
      </w:r>
      <w:r w:rsidR="00A95F7C" w:rsidRPr="00FD562D">
        <w:rPr>
          <w:rFonts w:eastAsia="Calibri" w:cs="Arial"/>
          <w:bCs/>
          <w:color w:val="000000" w:themeColor="text1"/>
          <w:szCs w:val="24"/>
        </w:rPr>
        <w:t>new limits recalculated from 1st April</w:t>
      </w:r>
      <w:r w:rsidR="00A95F7C">
        <w:rPr>
          <w:rFonts w:eastAsia="Calibri" w:cs="Arial"/>
          <w:bCs/>
          <w:color w:val="000000" w:themeColor="text1"/>
          <w:szCs w:val="24"/>
        </w:rPr>
        <w:t>.</w:t>
      </w:r>
    </w:p>
    <w:p w14:paraId="45821A74" w14:textId="77777777" w:rsidR="00A95F7C" w:rsidRDefault="00A95F7C" w:rsidP="00A95F7C">
      <w:pPr>
        <w:spacing w:after="200" w:line="276" w:lineRule="auto"/>
        <w:contextualSpacing/>
        <w:jc w:val="both"/>
        <w:rPr>
          <w:rFonts w:eastAsia="Calibri" w:cs="Arial"/>
          <w:b/>
          <w:color w:val="000000" w:themeColor="text1"/>
          <w:szCs w:val="24"/>
        </w:rPr>
      </w:pPr>
    </w:p>
    <w:p w14:paraId="767BBB6C" w14:textId="445CB35F" w:rsidR="00FD562D" w:rsidRDefault="00637BC7" w:rsidP="00FD562D">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 xml:space="preserve">SET noted the need to review impacts on requirements such as </w:t>
      </w:r>
      <w:r w:rsidR="00FD562D" w:rsidRPr="00FD562D">
        <w:rPr>
          <w:rFonts w:eastAsia="Calibri" w:cs="Arial"/>
          <w:bCs/>
          <w:color w:val="000000" w:themeColor="text1"/>
          <w:szCs w:val="24"/>
        </w:rPr>
        <w:t>minimum office staffing, phone availability</w:t>
      </w:r>
      <w:r>
        <w:rPr>
          <w:rFonts w:eastAsia="Calibri" w:cs="Arial"/>
          <w:bCs/>
          <w:color w:val="000000" w:themeColor="text1"/>
          <w:szCs w:val="24"/>
        </w:rPr>
        <w:t xml:space="preserve"> and </w:t>
      </w:r>
      <w:r w:rsidR="00FD562D" w:rsidRPr="00FD562D">
        <w:rPr>
          <w:rFonts w:eastAsia="Calibri" w:cs="Arial"/>
          <w:bCs/>
          <w:color w:val="000000" w:themeColor="text1"/>
          <w:szCs w:val="24"/>
        </w:rPr>
        <w:t>lone workin</w:t>
      </w:r>
      <w:r>
        <w:rPr>
          <w:rFonts w:eastAsia="Calibri" w:cs="Arial"/>
          <w:bCs/>
          <w:color w:val="000000" w:themeColor="text1"/>
          <w:szCs w:val="24"/>
        </w:rPr>
        <w:t xml:space="preserve">g, as well as the </w:t>
      </w:r>
      <w:r w:rsidR="00FD562D" w:rsidRPr="00FD562D">
        <w:rPr>
          <w:rFonts w:eastAsia="Calibri" w:cs="Arial"/>
          <w:bCs/>
          <w:color w:val="000000" w:themeColor="text1"/>
          <w:szCs w:val="24"/>
        </w:rPr>
        <w:t xml:space="preserve">need to manage expectations </w:t>
      </w:r>
      <w:r>
        <w:rPr>
          <w:rFonts w:eastAsia="Calibri" w:cs="Arial"/>
          <w:bCs/>
          <w:color w:val="000000" w:themeColor="text1"/>
          <w:szCs w:val="24"/>
        </w:rPr>
        <w:t xml:space="preserve">from Ministers and others regarding </w:t>
      </w:r>
      <w:r w:rsidR="00FD562D" w:rsidRPr="00FD562D">
        <w:rPr>
          <w:rFonts w:eastAsia="Calibri" w:cs="Arial"/>
          <w:bCs/>
          <w:color w:val="000000" w:themeColor="text1"/>
          <w:szCs w:val="24"/>
        </w:rPr>
        <w:t>capacity and short-notice requirements, as well as overall performance</w:t>
      </w:r>
      <w:r>
        <w:rPr>
          <w:rFonts w:eastAsia="Calibri" w:cs="Arial"/>
          <w:bCs/>
          <w:color w:val="000000" w:themeColor="text1"/>
          <w:szCs w:val="24"/>
        </w:rPr>
        <w:t>. JT noted the potential impact on regulatory deadlines such as Freedom of Information responses.</w:t>
      </w:r>
    </w:p>
    <w:p w14:paraId="237553C0" w14:textId="77777777" w:rsidR="00637BC7" w:rsidRDefault="00637BC7" w:rsidP="00FD562D">
      <w:pPr>
        <w:spacing w:after="200" w:line="276" w:lineRule="auto"/>
        <w:contextualSpacing/>
        <w:jc w:val="both"/>
        <w:rPr>
          <w:rFonts w:eastAsia="Calibri" w:cs="Arial"/>
          <w:bCs/>
          <w:color w:val="000000" w:themeColor="text1"/>
          <w:szCs w:val="24"/>
        </w:rPr>
      </w:pPr>
    </w:p>
    <w:p w14:paraId="4DB28AB4" w14:textId="6DF8F667" w:rsidR="00637BC7" w:rsidRDefault="00A95F7C" w:rsidP="00A95F7C">
      <w:pPr>
        <w:spacing w:after="200" w:line="276" w:lineRule="auto"/>
        <w:contextualSpacing/>
        <w:jc w:val="both"/>
        <w:rPr>
          <w:rFonts w:eastAsia="Calibri" w:cs="Arial"/>
          <w:bCs/>
          <w:color w:val="000000" w:themeColor="text1"/>
          <w:szCs w:val="24"/>
        </w:rPr>
      </w:pPr>
      <w:r w:rsidRPr="00A95F7C">
        <w:rPr>
          <w:rFonts w:eastAsia="Calibri" w:cs="Arial"/>
          <w:b/>
          <w:color w:val="000000" w:themeColor="text1"/>
          <w:szCs w:val="24"/>
        </w:rPr>
        <w:t>SET approved</w:t>
      </w:r>
      <w:r>
        <w:rPr>
          <w:rFonts w:eastAsia="Calibri" w:cs="Arial"/>
          <w:bCs/>
          <w:color w:val="000000" w:themeColor="text1"/>
          <w:szCs w:val="24"/>
        </w:rPr>
        <w:t xml:space="preserve"> the proposed working group, with the addition of the </w:t>
      </w:r>
      <w:r w:rsidRPr="00A95F7C">
        <w:rPr>
          <w:rFonts w:eastAsia="Calibri" w:cs="Arial"/>
          <w:bCs/>
          <w:color w:val="000000" w:themeColor="text1"/>
          <w:szCs w:val="24"/>
        </w:rPr>
        <w:t>Future Working &amp; Corporate</w:t>
      </w:r>
      <w:r>
        <w:rPr>
          <w:rFonts w:eastAsia="Calibri" w:cs="Arial"/>
          <w:bCs/>
          <w:color w:val="000000" w:themeColor="text1"/>
          <w:szCs w:val="24"/>
        </w:rPr>
        <w:t xml:space="preserve"> </w:t>
      </w:r>
      <w:r w:rsidRPr="00A95F7C">
        <w:rPr>
          <w:rFonts w:eastAsia="Calibri" w:cs="Arial"/>
          <w:bCs/>
          <w:color w:val="000000" w:themeColor="text1"/>
          <w:szCs w:val="24"/>
        </w:rPr>
        <w:t>Sustainability Manager</w:t>
      </w:r>
      <w:r>
        <w:rPr>
          <w:rFonts w:eastAsia="Calibri" w:cs="Arial"/>
          <w:bCs/>
          <w:color w:val="000000" w:themeColor="text1"/>
          <w:szCs w:val="24"/>
        </w:rPr>
        <w:t>.</w:t>
      </w:r>
    </w:p>
    <w:p w14:paraId="0364E40A" w14:textId="77777777" w:rsidR="00637BC7" w:rsidRPr="00FD562D" w:rsidRDefault="00637BC7" w:rsidP="00FD562D">
      <w:pPr>
        <w:spacing w:after="200" w:line="276" w:lineRule="auto"/>
        <w:contextualSpacing/>
        <w:jc w:val="both"/>
        <w:rPr>
          <w:rFonts w:eastAsia="Calibri" w:cs="Arial"/>
          <w:bCs/>
          <w:color w:val="000000" w:themeColor="text1"/>
          <w:szCs w:val="24"/>
        </w:rPr>
      </w:pPr>
    </w:p>
    <w:p w14:paraId="72E898E3" w14:textId="77777777" w:rsidR="00FD562D" w:rsidRPr="005E4F98" w:rsidRDefault="00FD562D" w:rsidP="00FD562D">
      <w:pPr>
        <w:spacing w:after="200" w:line="276" w:lineRule="auto"/>
        <w:contextualSpacing/>
        <w:jc w:val="both"/>
        <w:rPr>
          <w:rFonts w:eastAsia="Calibri" w:cs="Arial"/>
          <w:b/>
          <w:color w:val="000000" w:themeColor="text1"/>
          <w:szCs w:val="24"/>
        </w:rPr>
      </w:pPr>
    </w:p>
    <w:p w14:paraId="397D5ED4" w14:textId="6D74CF0B" w:rsidR="005E4F98" w:rsidRPr="005E4F98" w:rsidRDefault="005E4F98" w:rsidP="005E4F98">
      <w:pPr>
        <w:numPr>
          <w:ilvl w:val="0"/>
          <w:numId w:val="3"/>
        </w:numPr>
        <w:spacing w:after="200" w:line="276" w:lineRule="auto"/>
        <w:contextualSpacing/>
        <w:jc w:val="both"/>
        <w:rPr>
          <w:rFonts w:eastAsia="Calibri" w:cs="Arial"/>
          <w:b/>
          <w:color w:val="000000" w:themeColor="text1"/>
          <w:szCs w:val="24"/>
        </w:rPr>
      </w:pPr>
      <w:r w:rsidRPr="005E4F98">
        <w:rPr>
          <w:rFonts w:eastAsia="Calibri" w:cs="Arial"/>
          <w:b/>
          <w:color w:val="000000" w:themeColor="text1"/>
          <w:szCs w:val="24"/>
        </w:rPr>
        <w:t>SET Terms of Reference review (Jonathan)</w:t>
      </w:r>
    </w:p>
    <w:p w14:paraId="139BF16C" w14:textId="77777777" w:rsidR="00432824" w:rsidRDefault="00432824" w:rsidP="00F161DE">
      <w:pPr>
        <w:spacing w:after="200" w:line="276" w:lineRule="auto"/>
        <w:ind w:left="360"/>
        <w:contextualSpacing/>
        <w:jc w:val="both"/>
        <w:rPr>
          <w:rFonts w:eastAsia="Calibri" w:cs="Arial"/>
          <w:b/>
          <w:color w:val="000000" w:themeColor="text1"/>
          <w:szCs w:val="24"/>
        </w:rPr>
      </w:pPr>
    </w:p>
    <w:p w14:paraId="3EE42C30" w14:textId="3A091ADB" w:rsidR="0014587A" w:rsidRPr="007B1E67" w:rsidRDefault="007B1E67" w:rsidP="0014587A">
      <w:pPr>
        <w:spacing w:after="200" w:line="276" w:lineRule="auto"/>
        <w:contextualSpacing/>
        <w:jc w:val="both"/>
        <w:rPr>
          <w:rFonts w:eastAsia="Calibri" w:cs="Arial"/>
          <w:bCs/>
          <w:color w:val="000000" w:themeColor="text1"/>
          <w:szCs w:val="24"/>
        </w:rPr>
      </w:pPr>
      <w:r w:rsidRPr="007B1E67">
        <w:rPr>
          <w:rFonts w:eastAsia="Calibri" w:cs="Arial"/>
          <w:bCs/>
          <w:color w:val="000000" w:themeColor="text1"/>
          <w:szCs w:val="24"/>
        </w:rPr>
        <w:t>Deferred to a future meeting.</w:t>
      </w:r>
    </w:p>
    <w:p w14:paraId="57073869" w14:textId="77777777" w:rsidR="0014587A" w:rsidRDefault="0014587A" w:rsidP="0014587A">
      <w:pPr>
        <w:spacing w:after="200" w:line="276" w:lineRule="auto"/>
        <w:contextualSpacing/>
        <w:jc w:val="both"/>
        <w:rPr>
          <w:rFonts w:eastAsia="Calibri" w:cs="Arial"/>
          <w:b/>
          <w:color w:val="000000" w:themeColor="text1"/>
          <w:szCs w:val="24"/>
        </w:rPr>
      </w:pPr>
    </w:p>
    <w:p w14:paraId="158CD5FE" w14:textId="77777777" w:rsidR="0014587A" w:rsidRPr="00F161DE" w:rsidRDefault="0014587A" w:rsidP="00F161DE">
      <w:pPr>
        <w:spacing w:after="200" w:line="276" w:lineRule="auto"/>
        <w:ind w:left="360"/>
        <w:contextualSpacing/>
        <w:jc w:val="both"/>
        <w:rPr>
          <w:rFonts w:eastAsia="Calibri" w:cs="Arial"/>
          <w:b/>
          <w:color w:val="000000" w:themeColor="text1"/>
          <w:szCs w:val="24"/>
        </w:rPr>
      </w:pPr>
    </w:p>
    <w:p w14:paraId="5EE5BDD1" w14:textId="160540AC" w:rsidR="00641DCE" w:rsidRPr="00F161DE" w:rsidRDefault="00641DCE" w:rsidP="00CB323C">
      <w:pPr>
        <w:numPr>
          <w:ilvl w:val="0"/>
          <w:numId w:val="3"/>
        </w:numPr>
        <w:spacing w:after="200" w:line="276" w:lineRule="auto"/>
        <w:contextualSpacing/>
        <w:jc w:val="both"/>
        <w:rPr>
          <w:rFonts w:eastAsia="Calibri" w:cs="Arial"/>
          <w:b/>
          <w:color w:val="000000" w:themeColor="text1"/>
          <w:szCs w:val="24"/>
        </w:rPr>
      </w:pPr>
      <w:r w:rsidRPr="00F161DE">
        <w:rPr>
          <w:rFonts w:eastAsia="Calibri" w:cs="Arial"/>
          <w:b/>
          <w:color w:val="000000" w:themeColor="text1"/>
          <w:szCs w:val="24"/>
        </w:rPr>
        <w:t>AOB</w:t>
      </w:r>
    </w:p>
    <w:p w14:paraId="2EE92A4F" w14:textId="77777777" w:rsidR="00641DCE" w:rsidRDefault="00641DCE" w:rsidP="00A625EB">
      <w:pPr>
        <w:jc w:val="both"/>
        <w:rPr>
          <w:rFonts w:eastAsia="Calibri" w:cs="Arial"/>
          <w:bCs/>
          <w:color w:val="000000" w:themeColor="text1"/>
          <w:szCs w:val="24"/>
        </w:rPr>
      </w:pPr>
    </w:p>
    <w:p w14:paraId="49F78951" w14:textId="77E65945" w:rsidR="00AA2DAD" w:rsidRDefault="00AA2DAD" w:rsidP="00C75939">
      <w:pPr>
        <w:jc w:val="both"/>
        <w:rPr>
          <w:rFonts w:eastAsia="Calibri" w:cs="Arial"/>
          <w:bCs/>
          <w:color w:val="000000" w:themeColor="text1"/>
          <w:szCs w:val="24"/>
        </w:rPr>
      </w:pPr>
      <w:r>
        <w:rPr>
          <w:rFonts w:eastAsia="Calibri" w:cs="Arial"/>
          <w:bCs/>
          <w:color w:val="000000" w:themeColor="text1"/>
          <w:szCs w:val="24"/>
        </w:rPr>
        <w:t xml:space="preserve">GH noted that due to issues that had been raised during training on the new </w:t>
      </w:r>
      <w:proofErr w:type="spellStart"/>
      <w:r>
        <w:rPr>
          <w:rFonts w:eastAsia="Calibri" w:cs="Arial"/>
          <w:bCs/>
          <w:color w:val="000000" w:themeColor="text1"/>
          <w:szCs w:val="24"/>
        </w:rPr>
        <w:t>We</w:t>
      </w:r>
      <w:r w:rsidR="004F7208">
        <w:rPr>
          <w:rFonts w:eastAsia="Calibri" w:cs="Arial"/>
          <w:bCs/>
          <w:color w:val="000000" w:themeColor="text1"/>
          <w:szCs w:val="24"/>
        </w:rPr>
        <w:t>b</w:t>
      </w:r>
      <w:r>
        <w:rPr>
          <w:rFonts w:eastAsia="Calibri" w:cs="Arial"/>
          <w:bCs/>
          <w:color w:val="000000" w:themeColor="text1"/>
          <w:szCs w:val="24"/>
        </w:rPr>
        <w:t>Expenses</w:t>
      </w:r>
      <w:proofErr w:type="spellEnd"/>
      <w:r>
        <w:rPr>
          <w:rFonts w:eastAsia="Calibri" w:cs="Arial"/>
          <w:bCs/>
          <w:color w:val="000000" w:themeColor="text1"/>
          <w:szCs w:val="24"/>
        </w:rPr>
        <w:t xml:space="preserve"> system, a contingency approach had been agreed with an option to run the new system concurrently with </w:t>
      </w:r>
      <w:proofErr w:type="spellStart"/>
      <w:r>
        <w:rPr>
          <w:rFonts w:eastAsia="Calibri" w:cs="Arial"/>
          <w:bCs/>
          <w:color w:val="000000" w:themeColor="text1"/>
          <w:szCs w:val="24"/>
        </w:rPr>
        <w:t>EEMS</w:t>
      </w:r>
      <w:proofErr w:type="spellEnd"/>
      <w:r>
        <w:rPr>
          <w:rFonts w:eastAsia="Calibri" w:cs="Arial"/>
          <w:bCs/>
          <w:color w:val="000000" w:themeColor="text1"/>
          <w:szCs w:val="24"/>
        </w:rPr>
        <w:t>, or to delay implementation to August if necessary.</w:t>
      </w:r>
    </w:p>
    <w:p w14:paraId="7DB1F88A" w14:textId="059D957A" w:rsidR="00AA2DAD" w:rsidRPr="00AA2DAD" w:rsidRDefault="00AA2DAD" w:rsidP="00AA2DAD">
      <w:pPr>
        <w:pStyle w:val="ListParagraph"/>
        <w:numPr>
          <w:ilvl w:val="0"/>
          <w:numId w:val="13"/>
        </w:numPr>
        <w:jc w:val="both"/>
        <w:rPr>
          <w:rFonts w:eastAsia="Calibri" w:cs="Arial"/>
          <w:b/>
          <w:color w:val="000000" w:themeColor="text1"/>
          <w:szCs w:val="24"/>
        </w:rPr>
      </w:pPr>
      <w:r w:rsidRPr="00AA2DAD">
        <w:rPr>
          <w:rFonts w:eastAsia="Calibri" w:cs="Arial"/>
          <w:b/>
          <w:color w:val="000000" w:themeColor="text1"/>
          <w:szCs w:val="24"/>
        </w:rPr>
        <w:t xml:space="preserve">Action: GH/KM to draft email from PL to FLS flagging issues and potential continued need for </w:t>
      </w:r>
      <w:proofErr w:type="spellStart"/>
      <w:r w:rsidRPr="00AA2DAD">
        <w:rPr>
          <w:rFonts w:eastAsia="Calibri" w:cs="Arial"/>
          <w:b/>
          <w:color w:val="000000" w:themeColor="text1"/>
          <w:szCs w:val="24"/>
        </w:rPr>
        <w:t>EEMS</w:t>
      </w:r>
      <w:proofErr w:type="spellEnd"/>
      <w:r w:rsidRPr="00AA2DAD">
        <w:rPr>
          <w:rFonts w:eastAsia="Calibri" w:cs="Arial"/>
          <w:b/>
          <w:color w:val="000000" w:themeColor="text1"/>
          <w:szCs w:val="24"/>
        </w:rPr>
        <w:t xml:space="preserve"> service and support.</w:t>
      </w:r>
    </w:p>
    <w:p w14:paraId="34E1E93C" w14:textId="77777777" w:rsidR="00AA2DAD" w:rsidRDefault="00AA2DAD" w:rsidP="00C75939">
      <w:pPr>
        <w:jc w:val="both"/>
        <w:rPr>
          <w:rFonts w:eastAsia="Calibri" w:cs="Arial"/>
          <w:bCs/>
          <w:color w:val="000000" w:themeColor="text1"/>
          <w:szCs w:val="24"/>
        </w:rPr>
      </w:pPr>
    </w:p>
    <w:p w14:paraId="0555D060" w14:textId="1D103D4D" w:rsidR="007B1E67" w:rsidRDefault="007B1E67" w:rsidP="00C75939">
      <w:pPr>
        <w:jc w:val="both"/>
        <w:rPr>
          <w:rFonts w:eastAsia="Calibri" w:cs="Arial"/>
          <w:bCs/>
          <w:color w:val="000000" w:themeColor="text1"/>
          <w:szCs w:val="24"/>
        </w:rPr>
      </w:pPr>
      <w:r>
        <w:rPr>
          <w:rFonts w:eastAsia="Calibri" w:cs="Arial"/>
          <w:bCs/>
          <w:color w:val="000000" w:themeColor="text1"/>
          <w:szCs w:val="24"/>
        </w:rPr>
        <w:t xml:space="preserve">AH noted potential proposed amendments to the </w:t>
      </w:r>
      <w:r w:rsidRPr="007B1E67">
        <w:rPr>
          <w:rFonts w:eastAsia="Calibri" w:cs="Arial"/>
          <w:bCs/>
          <w:color w:val="000000" w:themeColor="text1"/>
          <w:szCs w:val="24"/>
        </w:rPr>
        <w:t xml:space="preserve">Agriculture Bill allowing Ministers to restrict afforestation, and </w:t>
      </w:r>
      <w:r>
        <w:rPr>
          <w:rFonts w:eastAsia="Calibri" w:cs="Arial"/>
          <w:bCs/>
          <w:color w:val="000000" w:themeColor="text1"/>
          <w:szCs w:val="24"/>
        </w:rPr>
        <w:t xml:space="preserve">implement </w:t>
      </w:r>
      <w:r w:rsidRPr="007B1E67">
        <w:rPr>
          <w:rFonts w:eastAsia="Calibri" w:cs="Arial"/>
          <w:bCs/>
          <w:color w:val="000000" w:themeColor="text1"/>
          <w:szCs w:val="24"/>
        </w:rPr>
        <w:t xml:space="preserve">a fixed threshold on EIAs. </w:t>
      </w:r>
      <w:r>
        <w:rPr>
          <w:rFonts w:eastAsia="Calibri" w:cs="Arial"/>
          <w:bCs/>
          <w:color w:val="000000" w:themeColor="text1"/>
          <w:szCs w:val="24"/>
        </w:rPr>
        <w:t xml:space="preserve">The </w:t>
      </w:r>
      <w:r w:rsidRPr="007B1E67">
        <w:rPr>
          <w:rFonts w:eastAsia="Calibri" w:cs="Arial"/>
          <w:bCs/>
          <w:color w:val="000000" w:themeColor="text1"/>
          <w:szCs w:val="24"/>
        </w:rPr>
        <w:t xml:space="preserve">case </w:t>
      </w:r>
      <w:r>
        <w:rPr>
          <w:rFonts w:eastAsia="Calibri" w:cs="Arial"/>
          <w:bCs/>
          <w:color w:val="000000" w:themeColor="text1"/>
          <w:szCs w:val="24"/>
        </w:rPr>
        <w:t xml:space="preserve">had been made to the Cabinet Secretary </w:t>
      </w:r>
      <w:r w:rsidRPr="007B1E67">
        <w:rPr>
          <w:rFonts w:eastAsia="Calibri" w:cs="Arial"/>
          <w:bCs/>
          <w:color w:val="000000" w:themeColor="text1"/>
          <w:szCs w:val="24"/>
        </w:rPr>
        <w:t xml:space="preserve">that imposing </w:t>
      </w:r>
      <w:r>
        <w:rPr>
          <w:rFonts w:eastAsia="Calibri" w:cs="Arial"/>
          <w:bCs/>
          <w:color w:val="000000" w:themeColor="text1"/>
          <w:szCs w:val="24"/>
        </w:rPr>
        <w:t xml:space="preserve">a </w:t>
      </w:r>
      <w:r w:rsidRPr="007B1E67">
        <w:rPr>
          <w:rFonts w:eastAsia="Calibri" w:cs="Arial"/>
          <w:bCs/>
          <w:color w:val="000000" w:themeColor="text1"/>
          <w:szCs w:val="24"/>
        </w:rPr>
        <w:t xml:space="preserve">statutory requirement for EIAs would have </w:t>
      </w:r>
      <w:r>
        <w:rPr>
          <w:rFonts w:eastAsia="Calibri" w:cs="Arial"/>
          <w:bCs/>
          <w:color w:val="000000" w:themeColor="text1"/>
          <w:szCs w:val="24"/>
        </w:rPr>
        <w:t xml:space="preserve">a </w:t>
      </w:r>
      <w:r w:rsidRPr="007B1E67">
        <w:rPr>
          <w:rFonts w:eastAsia="Calibri" w:cs="Arial"/>
          <w:bCs/>
          <w:color w:val="000000" w:themeColor="text1"/>
          <w:szCs w:val="24"/>
        </w:rPr>
        <w:t>disproportionate impact on native schemes</w:t>
      </w:r>
      <w:r>
        <w:rPr>
          <w:rFonts w:eastAsia="Calibri" w:cs="Arial"/>
          <w:bCs/>
          <w:color w:val="000000" w:themeColor="text1"/>
          <w:szCs w:val="24"/>
        </w:rPr>
        <w:t xml:space="preserve">, and that any </w:t>
      </w:r>
      <w:r w:rsidRPr="007B1E67">
        <w:rPr>
          <w:rFonts w:eastAsia="Calibri" w:cs="Arial"/>
          <w:bCs/>
          <w:color w:val="000000" w:themeColor="text1"/>
          <w:szCs w:val="24"/>
        </w:rPr>
        <w:t>restriction</w:t>
      </w:r>
      <w:r>
        <w:rPr>
          <w:rFonts w:eastAsia="Calibri" w:cs="Arial"/>
          <w:bCs/>
          <w:color w:val="000000" w:themeColor="text1"/>
          <w:szCs w:val="24"/>
        </w:rPr>
        <w:t>s should</w:t>
      </w:r>
      <w:r w:rsidRPr="007B1E67">
        <w:rPr>
          <w:rFonts w:eastAsia="Calibri" w:cs="Arial"/>
          <w:bCs/>
          <w:color w:val="000000" w:themeColor="text1"/>
          <w:szCs w:val="24"/>
        </w:rPr>
        <w:t xml:space="preserve"> be linked to </w:t>
      </w:r>
      <w:r>
        <w:rPr>
          <w:rFonts w:eastAsia="Calibri" w:cs="Arial"/>
          <w:bCs/>
          <w:color w:val="000000" w:themeColor="text1"/>
          <w:szCs w:val="24"/>
        </w:rPr>
        <w:t xml:space="preserve">the </w:t>
      </w:r>
      <w:r w:rsidRPr="007B1E67">
        <w:rPr>
          <w:rFonts w:eastAsia="Calibri" w:cs="Arial"/>
          <w:bCs/>
          <w:color w:val="000000" w:themeColor="text1"/>
          <w:szCs w:val="24"/>
        </w:rPr>
        <w:t>loss of productive agriculture.</w:t>
      </w:r>
    </w:p>
    <w:p w14:paraId="34539A4D" w14:textId="77777777" w:rsidR="007B1E67" w:rsidRDefault="007B1E67" w:rsidP="00C75939">
      <w:pPr>
        <w:jc w:val="both"/>
        <w:rPr>
          <w:rFonts w:eastAsia="Calibri" w:cs="Arial"/>
          <w:bCs/>
          <w:color w:val="000000" w:themeColor="text1"/>
          <w:szCs w:val="24"/>
        </w:rPr>
      </w:pPr>
    </w:p>
    <w:p w14:paraId="0669F0FA" w14:textId="77777777" w:rsidR="00D91BBB" w:rsidRDefault="00D91BBB" w:rsidP="00C75939">
      <w:pPr>
        <w:jc w:val="both"/>
        <w:rPr>
          <w:rFonts w:eastAsia="Calibri" w:cs="Arial"/>
          <w:bCs/>
          <w:color w:val="000000" w:themeColor="text1"/>
          <w:szCs w:val="24"/>
        </w:rPr>
      </w:pPr>
    </w:p>
    <w:p w14:paraId="60467FA4" w14:textId="75ADB8D9" w:rsidR="00432824" w:rsidRPr="00C75939" w:rsidRDefault="00C75939" w:rsidP="00C75939">
      <w:pPr>
        <w:jc w:val="both"/>
        <w:rPr>
          <w:rFonts w:eastAsia="Calibri" w:cs="Arial"/>
          <w:bCs/>
          <w:color w:val="000000" w:themeColor="text1"/>
          <w:szCs w:val="24"/>
          <w:u w:val="single"/>
        </w:rPr>
      </w:pPr>
      <w:r w:rsidRPr="00C75939">
        <w:rPr>
          <w:rFonts w:eastAsia="Calibri" w:cs="Arial"/>
          <w:bCs/>
          <w:color w:val="000000" w:themeColor="text1"/>
          <w:szCs w:val="24"/>
          <w:u w:val="single"/>
        </w:rPr>
        <w:t xml:space="preserve">Papers previously circulated by correspondence: </w:t>
      </w:r>
      <w:r w:rsidR="00880E68" w:rsidRPr="00880E68">
        <w:rPr>
          <w:rFonts w:eastAsia="Calibri" w:cs="Arial"/>
          <w:bCs/>
          <w:color w:val="000000" w:themeColor="text1"/>
          <w:szCs w:val="24"/>
          <w:u w:val="single"/>
        </w:rPr>
        <w:t>Scottish Forestry Drone Standard Operating Procedure</w:t>
      </w:r>
    </w:p>
    <w:p w14:paraId="41F46EBC" w14:textId="77777777" w:rsidR="006061B1" w:rsidRDefault="006061B1" w:rsidP="00432824">
      <w:pPr>
        <w:jc w:val="both"/>
        <w:rPr>
          <w:rFonts w:eastAsia="Calibri" w:cs="Arial"/>
          <w:bCs/>
          <w:color w:val="000000" w:themeColor="text1"/>
          <w:szCs w:val="24"/>
        </w:rPr>
      </w:pPr>
    </w:p>
    <w:p w14:paraId="15EDD6DB" w14:textId="4A60E732" w:rsidR="00C75939" w:rsidRDefault="00AA2DAD" w:rsidP="00432824">
      <w:pPr>
        <w:jc w:val="both"/>
        <w:rPr>
          <w:rFonts w:eastAsia="Calibri" w:cs="Arial"/>
          <w:bCs/>
          <w:color w:val="000000" w:themeColor="text1"/>
          <w:szCs w:val="24"/>
        </w:rPr>
      </w:pPr>
      <w:r>
        <w:rPr>
          <w:rFonts w:eastAsia="Calibri" w:cs="Arial"/>
          <w:bCs/>
          <w:color w:val="000000" w:themeColor="text1"/>
          <w:szCs w:val="24"/>
        </w:rPr>
        <w:t>Noted.</w:t>
      </w:r>
    </w:p>
    <w:p w14:paraId="6FC44A3F" w14:textId="77777777" w:rsidR="00672129" w:rsidRDefault="00672129" w:rsidP="00672129">
      <w:pPr>
        <w:pStyle w:val="ListParagraph"/>
        <w:spacing w:after="160" w:line="252" w:lineRule="auto"/>
        <w:ind w:left="360"/>
        <w:jc w:val="both"/>
        <w:rPr>
          <w:rStyle w:val="ui-provider"/>
          <w:b/>
          <w:bCs/>
        </w:rPr>
      </w:pPr>
      <w:bookmarkStart w:id="0" w:name="_Hlk117845702"/>
    </w:p>
    <w:p w14:paraId="62AE22CD" w14:textId="77777777" w:rsidR="007B1E67" w:rsidRDefault="007B1E67" w:rsidP="00672129">
      <w:pPr>
        <w:pStyle w:val="ListParagraph"/>
        <w:spacing w:after="160" w:line="252" w:lineRule="auto"/>
        <w:ind w:left="360"/>
        <w:jc w:val="both"/>
        <w:rPr>
          <w:rStyle w:val="ui-provider"/>
          <w:b/>
          <w:bCs/>
        </w:rPr>
      </w:pPr>
    </w:p>
    <w:p w14:paraId="4BD2F770" w14:textId="23CFA39C" w:rsidR="002A4B82" w:rsidRPr="00B75ED4" w:rsidRDefault="00FA411F" w:rsidP="00CB323C">
      <w:pPr>
        <w:pStyle w:val="ListParagraph"/>
        <w:numPr>
          <w:ilvl w:val="0"/>
          <w:numId w:val="3"/>
        </w:numPr>
        <w:spacing w:after="160" w:line="252" w:lineRule="auto"/>
        <w:jc w:val="both"/>
        <w:rPr>
          <w:rStyle w:val="ui-provider"/>
          <w:b/>
          <w:bCs/>
        </w:rPr>
      </w:pPr>
      <w:r w:rsidRPr="00B75ED4">
        <w:rPr>
          <w:rStyle w:val="ui-provider"/>
          <w:b/>
          <w:bCs/>
        </w:rPr>
        <w:t>Date of Next Meeting</w:t>
      </w:r>
      <w:bookmarkEnd w:id="0"/>
    </w:p>
    <w:p w14:paraId="186B9C0C" w14:textId="72133C6C" w:rsidR="002A4B82" w:rsidRPr="00880E68" w:rsidRDefault="00880E68" w:rsidP="00C124A4">
      <w:pPr>
        <w:rPr>
          <w:szCs w:val="24"/>
        </w:rPr>
        <w:sectPr w:rsidR="002A4B82" w:rsidRPr="00880E68" w:rsidSect="002A4B82">
          <w:footerReference w:type="default" r:id="rId9"/>
          <w:pgSz w:w="11906" w:h="16838" w:code="9"/>
          <w:pgMar w:top="1440" w:right="1440" w:bottom="1440" w:left="1559" w:header="720" w:footer="720" w:gutter="0"/>
          <w:cols w:space="708"/>
          <w:docGrid w:linePitch="360"/>
        </w:sectPr>
      </w:pPr>
      <w:r w:rsidRPr="00880E68">
        <w:rPr>
          <w:szCs w:val="24"/>
        </w:rPr>
        <w:t>Wed</w:t>
      </w:r>
      <w:r>
        <w:rPr>
          <w:szCs w:val="24"/>
        </w:rPr>
        <w:t>nesday</w:t>
      </w:r>
      <w:r w:rsidRPr="00880E68">
        <w:rPr>
          <w:szCs w:val="24"/>
        </w:rPr>
        <w:t xml:space="preserve"> 24</w:t>
      </w:r>
      <w:r>
        <w:rPr>
          <w:szCs w:val="24"/>
        </w:rPr>
        <w:t xml:space="preserve">th </w:t>
      </w:r>
      <w:r w:rsidRPr="00880E68">
        <w:rPr>
          <w:szCs w:val="24"/>
        </w:rPr>
        <w:t>July</w:t>
      </w:r>
      <w:r w:rsidR="00B75ED4">
        <w:rPr>
          <w:szCs w:val="24"/>
        </w:rPr>
        <w:t xml:space="preserve">, </w:t>
      </w:r>
      <w:proofErr w:type="spellStart"/>
      <w:r w:rsidR="00DE0C39" w:rsidRPr="00DE0C39">
        <w:rPr>
          <w:szCs w:val="24"/>
        </w:rPr>
        <w:t>10</w:t>
      </w:r>
      <w:r w:rsidR="00DE0C39">
        <w:rPr>
          <w:szCs w:val="24"/>
        </w:rPr>
        <w:t>am</w:t>
      </w:r>
      <w:proofErr w:type="spellEnd"/>
      <w:r w:rsidR="00B75ED4">
        <w:rPr>
          <w:szCs w:val="24"/>
        </w:rPr>
        <w:t xml:space="preserve">, </w:t>
      </w:r>
      <w:proofErr w:type="spellStart"/>
      <w:r w:rsidR="00B75ED4">
        <w:rPr>
          <w:szCs w:val="24"/>
        </w:rPr>
        <w:t>Saughton</w:t>
      </w:r>
      <w:proofErr w:type="spellEnd"/>
      <w:r w:rsidR="00B75ED4">
        <w:rPr>
          <w:szCs w:val="24"/>
        </w:rPr>
        <w:t xml:space="preserve"> House </w:t>
      </w:r>
      <w:proofErr w:type="spellStart"/>
      <w:r w:rsidR="00DE0C39" w:rsidRPr="00DE0C39">
        <w:rPr>
          <w:szCs w:val="24"/>
        </w:rPr>
        <w:t>E1</w:t>
      </w:r>
      <w:proofErr w:type="spellEnd"/>
      <w:r w:rsidR="00DE0C39" w:rsidRPr="00DE0C39">
        <w:rPr>
          <w:szCs w:val="24"/>
        </w:rPr>
        <w:t xml:space="preserve"> Spur Large meeting room</w:t>
      </w:r>
      <w:r w:rsidR="00DE0C39">
        <w:rPr>
          <w:szCs w:val="24"/>
        </w:rPr>
        <w:t xml:space="preserve"> </w:t>
      </w:r>
      <w:r w:rsidR="00B75ED4">
        <w:rPr>
          <w:szCs w:val="24"/>
        </w:rPr>
        <w:t>&amp; Microsoft Teams</w:t>
      </w:r>
      <w:r>
        <w:rPr>
          <w:szCs w:val="24"/>
        </w:rPr>
        <w:t>.</w:t>
      </w:r>
    </w:p>
    <w:p w14:paraId="46E6B405" w14:textId="6DA6DCDC" w:rsidR="006243FE" w:rsidRDefault="000A2890" w:rsidP="00FC02EB">
      <w:r>
        <w:rPr>
          <w:rFonts w:eastAsiaTheme="minorHAnsi" w:cs="Arial"/>
          <w:b/>
        </w:rPr>
        <w:lastRenderedPageBreak/>
        <w:t>Meeting</w:t>
      </w:r>
      <w:r w:rsidR="006243FE" w:rsidRPr="00EE7ECF">
        <w:rPr>
          <w:rFonts w:eastAsiaTheme="minorHAnsi" w:cs="Arial"/>
          <w:b/>
        </w:rPr>
        <w:t xml:space="preserve"> Action List</w:t>
      </w:r>
    </w:p>
    <w:p w14:paraId="582685DA" w14:textId="77777777" w:rsidR="00FC02EB" w:rsidRDefault="00FC02EB" w:rsidP="00FC02EB">
      <w:pPr>
        <w:rPr>
          <w:rFonts w:eastAsiaTheme="min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151"/>
        <w:gridCol w:w="8771"/>
        <w:gridCol w:w="1654"/>
        <w:gridCol w:w="1699"/>
        <w:gridCol w:w="1270"/>
      </w:tblGrid>
      <w:tr w:rsidR="002A4B82" w:rsidRPr="00652F51" w14:paraId="1749E080" w14:textId="77777777" w:rsidTr="00ED56BF">
        <w:trPr>
          <w:cantSplit/>
          <w:trHeight w:val="487"/>
          <w:tblHead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8E9CFE4" w14:textId="77777777" w:rsidR="00FC02EB" w:rsidRPr="00652F51" w:rsidRDefault="00FC02EB" w:rsidP="00380A17">
            <w:pPr>
              <w:ind w:right="28"/>
              <w:jc w:val="both"/>
              <w:rPr>
                <w:rFonts w:cs="Arial"/>
                <w:b/>
              </w:rPr>
            </w:pPr>
            <w:bookmarkStart w:id="1" w:name="_Hlk156405784"/>
            <w:r>
              <w:rPr>
                <w:rFonts w:cs="Arial"/>
                <w:b/>
              </w:rPr>
              <w:t>Ref</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CD941EF" w14:textId="77777777" w:rsidR="00FC02EB" w:rsidRPr="00652F51" w:rsidRDefault="00FC02EB" w:rsidP="00380A17">
            <w:pPr>
              <w:ind w:right="28"/>
              <w:jc w:val="center"/>
              <w:rPr>
                <w:rFonts w:cs="Arial"/>
                <w:b/>
              </w:rPr>
            </w:pPr>
            <w:r>
              <w:rPr>
                <w:rFonts w:cs="Arial"/>
                <w:b/>
              </w:rPr>
              <w:t>Meeting</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5C33B13" w14:textId="77777777" w:rsidR="00FC02EB" w:rsidRPr="00652F51" w:rsidRDefault="00FC02EB" w:rsidP="00380A17">
            <w:pPr>
              <w:ind w:right="28"/>
              <w:rPr>
                <w:rFonts w:cs="Arial"/>
                <w:b/>
              </w:rPr>
            </w:pPr>
            <w:r w:rsidRPr="00652F51">
              <w:rPr>
                <w:rFonts w:cs="Arial"/>
                <w:b/>
              </w:rPr>
              <w:t>Action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DBE2C28" w14:textId="77777777" w:rsidR="00FC02EB" w:rsidRPr="00652F51" w:rsidRDefault="00FC02EB" w:rsidP="00380A17">
            <w:pPr>
              <w:ind w:right="28"/>
              <w:rPr>
                <w:rFonts w:cs="Arial"/>
                <w:b/>
              </w:rPr>
            </w:pPr>
            <w:r w:rsidRPr="00652F51">
              <w:rPr>
                <w:rFonts w:cs="Arial"/>
                <w:b/>
              </w:rPr>
              <w:t>Lead / Staff Member</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3B0D5B8" w14:textId="77777777" w:rsidR="00FC02EB" w:rsidRPr="00652F51" w:rsidRDefault="00FC02EB" w:rsidP="00380A17">
            <w:pPr>
              <w:ind w:right="28"/>
              <w:jc w:val="both"/>
              <w:rPr>
                <w:rFonts w:cs="Arial"/>
                <w:b/>
              </w:rPr>
            </w:pPr>
            <w:r w:rsidRPr="00652F51">
              <w:rPr>
                <w:rFonts w:cs="Arial"/>
                <w:b/>
              </w:rPr>
              <w:t>Target Date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203CFDA" w14:textId="77777777" w:rsidR="00FC02EB" w:rsidRPr="00652F51" w:rsidRDefault="00FC02EB" w:rsidP="00380A17">
            <w:pPr>
              <w:ind w:right="28"/>
              <w:jc w:val="both"/>
              <w:rPr>
                <w:rFonts w:cs="Arial"/>
                <w:b/>
              </w:rPr>
            </w:pPr>
            <w:r w:rsidRPr="00652F51">
              <w:rPr>
                <w:rFonts w:cs="Arial"/>
                <w:b/>
              </w:rPr>
              <w:t>Status</w:t>
            </w:r>
          </w:p>
        </w:tc>
      </w:tr>
      <w:tr w:rsidR="00DE0C39" w:rsidRPr="0062571E" w14:paraId="73DC85C8" w14:textId="77777777" w:rsidTr="00ED56BF">
        <w:trPr>
          <w:cantSplit/>
          <w:trHeight w:val="70"/>
        </w:trPr>
        <w:tc>
          <w:tcPr>
            <w:tcW w:w="0" w:type="auto"/>
            <w:tcBorders>
              <w:top w:val="single" w:sz="4" w:space="0" w:color="auto"/>
              <w:left w:val="single" w:sz="4" w:space="0" w:color="auto"/>
              <w:bottom w:val="single" w:sz="4" w:space="0" w:color="auto"/>
              <w:right w:val="single" w:sz="4" w:space="0" w:color="auto"/>
            </w:tcBorders>
            <w:vAlign w:val="center"/>
          </w:tcPr>
          <w:p w14:paraId="190F6281" w14:textId="3644D24C" w:rsidR="00DE0C39" w:rsidRPr="0062571E" w:rsidRDefault="009E0ED3" w:rsidP="003F0E14">
            <w:pPr>
              <w:spacing w:before="120" w:after="120"/>
              <w:ind w:right="26"/>
              <w:jc w:val="both"/>
              <w:rPr>
                <w:rFonts w:cs="Arial"/>
              </w:rPr>
            </w:pPr>
            <w:bookmarkStart w:id="2" w:name="_Hlk152686327"/>
            <w:r w:rsidRPr="0062571E">
              <w:rPr>
                <w:rFonts w:cs="Arial"/>
              </w:rPr>
              <w:t>24/3</w:t>
            </w:r>
          </w:p>
        </w:tc>
        <w:tc>
          <w:tcPr>
            <w:tcW w:w="0" w:type="auto"/>
            <w:tcBorders>
              <w:top w:val="single" w:sz="4" w:space="0" w:color="auto"/>
              <w:left w:val="single" w:sz="4" w:space="0" w:color="auto"/>
              <w:bottom w:val="single" w:sz="4" w:space="0" w:color="auto"/>
              <w:right w:val="single" w:sz="4" w:space="0" w:color="auto"/>
            </w:tcBorders>
            <w:vAlign w:val="center"/>
          </w:tcPr>
          <w:p w14:paraId="7E42B55E" w14:textId="1449AD38" w:rsidR="00DE0C39" w:rsidRPr="0062571E" w:rsidRDefault="009E0ED3" w:rsidP="003F0E14">
            <w:pPr>
              <w:spacing w:before="120" w:after="120"/>
              <w:ind w:right="26"/>
              <w:rPr>
                <w:rFonts w:cs="Arial"/>
                <w:color w:val="000000" w:themeColor="text1"/>
              </w:rPr>
            </w:pPr>
            <w:r w:rsidRPr="0062571E">
              <w:rPr>
                <w:rFonts w:cs="Arial"/>
                <w:color w:val="000000" w:themeColor="text1"/>
              </w:rPr>
              <w:t>Apr 24</w:t>
            </w:r>
          </w:p>
        </w:tc>
        <w:tc>
          <w:tcPr>
            <w:tcW w:w="0" w:type="auto"/>
            <w:tcBorders>
              <w:top w:val="single" w:sz="4" w:space="0" w:color="auto"/>
              <w:left w:val="single" w:sz="4" w:space="0" w:color="auto"/>
              <w:bottom w:val="single" w:sz="4" w:space="0" w:color="auto"/>
              <w:right w:val="single" w:sz="4" w:space="0" w:color="auto"/>
            </w:tcBorders>
          </w:tcPr>
          <w:p w14:paraId="2451ABB6" w14:textId="77777777" w:rsidR="00642ACD" w:rsidRPr="0062571E" w:rsidRDefault="00642ACD" w:rsidP="00642ACD">
            <w:pPr>
              <w:spacing w:before="120" w:after="120"/>
              <w:ind w:right="26"/>
              <w:rPr>
                <w:rFonts w:cs="Arial"/>
                <w:color w:val="000000" w:themeColor="text1"/>
              </w:rPr>
            </w:pPr>
            <w:r w:rsidRPr="0062571E">
              <w:rPr>
                <w:rFonts w:cs="Arial"/>
                <w:color w:val="000000" w:themeColor="text1"/>
              </w:rPr>
              <w:t>Tree health:</w:t>
            </w:r>
          </w:p>
          <w:p w14:paraId="44102A60" w14:textId="3F5814DF" w:rsidR="00642ACD" w:rsidRPr="0062571E" w:rsidRDefault="00642ACD" w:rsidP="00642ACD">
            <w:pPr>
              <w:pStyle w:val="ListParagraph"/>
              <w:numPr>
                <w:ilvl w:val="0"/>
                <w:numId w:val="9"/>
              </w:numPr>
              <w:spacing w:before="120" w:after="120"/>
              <w:ind w:right="26"/>
              <w:rPr>
                <w:rFonts w:cs="Arial"/>
                <w:color w:val="000000" w:themeColor="text1"/>
              </w:rPr>
            </w:pPr>
            <w:r w:rsidRPr="0062571E">
              <w:rPr>
                <w:rFonts w:cs="Arial"/>
                <w:color w:val="000000" w:themeColor="text1"/>
              </w:rPr>
              <w:t xml:space="preserve">JN to liaise with Corporate Governance and Planning Manager to ensure inclusion of the noted risks in SF’s corporate risk register and </w:t>
            </w:r>
            <w:r w:rsidR="00296A24" w:rsidRPr="0062571E">
              <w:rPr>
                <w:rFonts w:cs="Arial"/>
                <w:color w:val="000000" w:themeColor="text1"/>
              </w:rPr>
              <w:t>escalation as candidate risk for DG Audit and Assurance.</w:t>
            </w:r>
          </w:p>
          <w:p w14:paraId="6034D46D" w14:textId="2EBA26BB" w:rsidR="00642ACD" w:rsidRPr="0062571E" w:rsidRDefault="00642ACD" w:rsidP="00642ACD">
            <w:pPr>
              <w:pStyle w:val="ListParagraph"/>
              <w:numPr>
                <w:ilvl w:val="0"/>
                <w:numId w:val="9"/>
              </w:numPr>
              <w:spacing w:before="120" w:after="120"/>
              <w:ind w:right="26"/>
              <w:rPr>
                <w:rFonts w:cs="Arial"/>
                <w:color w:val="000000" w:themeColor="text1"/>
              </w:rPr>
            </w:pPr>
            <w:r w:rsidRPr="0062571E">
              <w:rPr>
                <w:rFonts w:cs="Arial"/>
                <w:color w:val="000000" w:themeColor="text1"/>
              </w:rPr>
              <w:t>GH to capture risk around budget pressures from potential outbreak</w:t>
            </w:r>
          </w:p>
        </w:tc>
        <w:tc>
          <w:tcPr>
            <w:tcW w:w="0" w:type="auto"/>
            <w:tcBorders>
              <w:top w:val="single" w:sz="4" w:space="0" w:color="auto"/>
              <w:left w:val="single" w:sz="4" w:space="0" w:color="auto"/>
              <w:bottom w:val="single" w:sz="4" w:space="0" w:color="auto"/>
              <w:right w:val="single" w:sz="4" w:space="0" w:color="auto"/>
            </w:tcBorders>
          </w:tcPr>
          <w:p w14:paraId="72AEA74C" w14:textId="77777777" w:rsidR="00642ACD" w:rsidRPr="0062571E" w:rsidRDefault="00642ACD" w:rsidP="00642ACD">
            <w:pPr>
              <w:spacing w:before="120" w:after="120"/>
              <w:ind w:right="26"/>
              <w:rPr>
                <w:rFonts w:cs="Arial"/>
                <w:color w:val="000000" w:themeColor="text1"/>
              </w:rPr>
            </w:pPr>
          </w:p>
          <w:p w14:paraId="5913B83B" w14:textId="12114649" w:rsidR="00642ACD" w:rsidRPr="0062571E" w:rsidRDefault="00642ACD" w:rsidP="00642ACD">
            <w:pPr>
              <w:pStyle w:val="ListParagraph"/>
              <w:numPr>
                <w:ilvl w:val="0"/>
                <w:numId w:val="9"/>
              </w:numPr>
              <w:spacing w:before="120" w:after="120"/>
              <w:ind w:right="26"/>
              <w:rPr>
                <w:rFonts w:cs="Arial"/>
                <w:color w:val="000000" w:themeColor="text1"/>
              </w:rPr>
            </w:pPr>
            <w:r w:rsidRPr="0062571E">
              <w:rPr>
                <w:rFonts w:cs="Arial"/>
                <w:color w:val="000000" w:themeColor="text1"/>
              </w:rPr>
              <w:t>AH/JN</w:t>
            </w:r>
          </w:p>
          <w:p w14:paraId="722D528B" w14:textId="77777777" w:rsidR="00642ACD" w:rsidRPr="0062571E" w:rsidRDefault="00642ACD" w:rsidP="00642ACD">
            <w:pPr>
              <w:spacing w:before="120" w:after="120"/>
              <w:ind w:right="26"/>
              <w:rPr>
                <w:rFonts w:cs="Arial"/>
                <w:color w:val="000000" w:themeColor="text1"/>
              </w:rPr>
            </w:pPr>
          </w:p>
          <w:p w14:paraId="65C64E69" w14:textId="4E636DB3" w:rsidR="00642ACD" w:rsidRPr="0062571E" w:rsidRDefault="00642ACD" w:rsidP="00642ACD">
            <w:pPr>
              <w:pStyle w:val="ListParagraph"/>
              <w:numPr>
                <w:ilvl w:val="0"/>
                <w:numId w:val="9"/>
              </w:numPr>
              <w:spacing w:before="120" w:after="120"/>
              <w:ind w:right="26"/>
              <w:rPr>
                <w:rFonts w:cs="Arial"/>
                <w:color w:val="000000" w:themeColor="text1"/>
              </w:rPr>
            </w:pPr>
            <w:r w:rsidRPr="0062571E">
              <w:rPr>
                <w:rFonts w:cs="Arial"/>
                <w:color w:val="000000" w:themeColor="text1"/>
              </w:rPr>
              <w:t>GH</w:t>
            </w:r>
          </w:p>
        </w:tc>
        <w:tc>
          <w:tcPr>
            <w:tcW w:w="0" w:type="auto"/>
            <w:tcBorders>
              <w:top w:val="single" w:sz="4" w:space="0" w:color="auto"/>
              <w:left w:val="single" w:sz="4" w:space="0" w:color="auto"/>
              <w:bottom w:val="single" w:sz="4" w:space="0" w:color="auto"/>
              <w:right w:val="single" w:sz="4" w:space="0" w:color="auto"/>
            </w:tcBorders>
            <w:vAlign w:val="center"/>
          </w:tcPr>
          <w:p w14:paraId="03BAF2CE" w14:textId="18501D68" w:rsidR="00DE0C39" w:rsidRPr="0062571E" w:rsidRDefault="00E31934" w:rsidP="003F0E14">
            <w:pPr>
              <w:spacing w:before="120" w:after="120"/>
              <w:ind w:right="26"/>
              <w:jc w:val="both"/>
              <w:rPr>
                <w:rFonts w:cs="Arial"/>
              </w:rPr>
            </w:pPr>
            <w:r w:rsidRPr="0062571E">
              <w:rPr>
                <w:rFonts w:cs="Arial"/>
              </w:rPr>
              <w:t>TBC</w:t>
            </w:r>
          </w:p>
        </w:tc>
        <w:tc>
          <w:tcPr>
            <w:tcW w:w="0" w:type="auto"/>
            <w:tcBorders>
              <w:top w:val="single" w:sz="4" w:space="0" w:color="auto"/>
              <w:left w:val="single" w:sz="4" w:space="0" w:color="auto"/>
              <w:bottom w:val="single" w:sz="4" w:space="0" w:color="auto"/>
              <w:right w:val="single" w:sz="4" w:space="0" w:color="auto"/>
            </w:tcBorders>
            <w:vAlign w:val="center"/>
          </w:tcPr>
          <w:p w14:paraId="36018873" w14:textId="07D715A5" w:rsidR="00DE0C39" w:rsidRPr="0062571E" w:rsidRDefault="00642ACD" w:rsidP="003F0E14">
            <w:pPr>
              <w:spacing w:before="120" w:after="120"/>
              <w:ind w:right="26"/>
              <w:rPr>
                <w:rFonts w:cs="Arial"/>
              </w:rPr>
            </w:pPr>
            <w:r w:rsidRPr="0062571E">
              <w:rPr>
                <w:rFonts w:cs="Arial"/>
              </w:rPr>
              <w:t>Open</w:t>
            </w:r>
          </w:p>
        </w:tc>
      </w:tr>
      <w:tr w:rsidR="002831E5" w:rsidRPr="002831E5" w14:paraId="079178E1" w14:textId="77777777" w:rsidTr="00ED56BF">
        <w:trPr>
          <w:cantSplit/>
          <w:trHeight w:val="70"/>
        </w:trPr>
        <w:tc>
          <w:tcPr>
            <w:tcW w:w="0" w:type="auto"/>
            <w:tcBorders>
              <w:top w:val="single" w:sz="4" w:space="0" w:color="auto"/>
              <w:left w:val="single" w:sz="4" w:space="0" w:color="auto"/>
              <w:bottom w:val="single" w:sz="4" w:space="0" w:color="auto"/>
              <w:right w:val="single" w:sz="4" w:space="0" w:color="auto"/>
            </w:tcBorders>
            <w:vAlign w:val="center"/>
          </w:tcPr>
          <w:p w14:paraId="41030140" w14:textId="4B1BCB45" w:rsidR="002831E5" w:rsidRPr="002831E5" w:rsidRDefault="002831E5" w:rsidP="003F0E14">
            <w:pPr>
              <w:spacing w:before="120" w:after="120"/>
              <w:ind w:right="26"/>
              <w:jc w:val="both"/>
              <w:rPr>
                <w:rFonts w:cs="Arial"/>
              </w:rPr>
            </w:pPr>
            <w:r w:rsidRPr="002831E5">
              <w:rPr>
                <w:rFonts w:cs="Arial"/>
              </w:rPr>
              <w:t>24/6</w:t>
            </w:r>
          </w:p>
        </w:tc>
        <w:tc>
          <w:tcPr>
            <w:tcW w:w="0" w:type="auto"/>
            <w:tcBorders>
              <w:top w:val="single" w:sz="4" w:space="0" w:color="auto"/>
              <w:left w:val="single" w:sz="4" w:space="0" w:color="auto"/>
              <w:bottom w:val="single" w:sz="4" w:space="0" w:color="auto"/>
              <w:right w:val="single" w:sz="4" w:space="0" w:color="auto"/>
            </w:tcBorders>
            <w:vAlign w:val="center"/>
          </w:tcPr>
          <w:p w14:paraId="2B53C805" w14:textId="68431B8D" w:rsidR="002831E5" w:rsidRPr="002831E5" w:rsidRDefault="002831E5" w:rsidP="003F0E14">
            <w:pPr>
              <w:spacing w:before="120" w:after="120"/>
              <w:ind w:right="26"/>
              <w:rPr>
                <w:rFonts w:cs="Arial"/>
                <w:color w:val="000000" w:themeColor="text1"/>
              </w:rPr>
            </w:pPr>
            <w:r>
              <w:rPr>
                <w:rFonts w:cs="Arial"/>
                <w:color w:val="000000" w:themeColor="text1"/>
              </w:rPr>
              <w:t>Jun 24</w:t>
            </w:r>
          </w:p>
        </w:tc>
        <w:tc>
          <w:tcPr>
            <w:tcW w:w="0" w:type="auto"/>
            <w:tcBorders>
              <w:top w:val="single" w:sz="4" w:space="0" w:color="auto"/>
              <w:left w:val="single" w:sz="4" w:space="0" w:color="auto"/>
              <w:bottom w:val="single" w:sz="4" w:space="0" w:color="auto"/>
              <w:right w:val="single" w:sz="4" w:space="0" w:color="auto"/>
            </w:tcBorders>
          </w:tcPr>
          <w:p w14:paraId="482D4481" w14:textId="65B0F105" w:rsidR="002831E5" w:rsidRPr="002831E5" w:rsidRDefault="00754632" w:rsidP="00642ACD">
            <w:pPr>
              <w:spacing w:before="120" w:after="120"/>
              <w:ind w:right="26"/>
              <w:rPr>
                <w:rFonts w:cs="Arial"/>
                <w:color w:val="000000" w:themeColor="text1"/>
              </w:rPr>
            </w:pPr>
            <w:r>
              <w:rPr>
                <w:rFonts w:cs="Arial"/>
                <w:color w:val="000000" w:themeColor="text1"/>
              </w:rPr>
              <w:t>A</w:t>
            </w:r>
            <w:r w:rsidR="002831E5" w:rsidRPr="002831E5">
              <w:rPr>
                <w:rFonts w:cs="Arial"/>
                <w:color w:val="000000" w:themeColor="text1"/>
              </w:rPr>
              <w:t>H/PS to bring outline of National Stakeholder Group framing paper on the interplay between carbon sequestration and timber production.</w:t>
            </w:r>
            <w:r w:rsidR="00296A24">
              <w:rPr>
                <w:rFonts w:cs="Arial"/>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0BA9D6CB" w14:textId="501B29F4" w:rsidR="002831E5" w:rsidRPr="002831E5" w:rsidRDefault="002831E5" w:rsidP="00642ACD">
            <w:pPr>
              <w:spacing w:before="120" w:after="120"/>
              <w:ind w:right="26"/>
              <w:rPr>
                <w:rFonts w:cs="Arial"/>
                <w:color w:val="000000" w:themeColor="text1"/>
              </w:rPr>
            </w:pPr>
            <w:r>
              <w:rPr>
                <w:rFonts w:cs="Arial"/>
                <w:color w:val="000000" w:themeColor="text1"/>
              </w:rPr>
              <w:t>AH / PS</w:t>
            </w:r>
          </w:p>
        </w:tc>
        <w:tc>
          <w:tcPr>
            <w:tcW w:w="0" w:type="auto"/>
            <w:tcBorders>
              <w:top w:val="single" w:sz="4" w:space="0" w:color="auto"/>
              <w:left w:val="single" w:sz="4" w:space="0" w:color="auto"/>
              <w:bottom w:val="single" w:sz="4" w:space="0" w:color="auto"/>
              <w:right w:val="single" w:sz="4" w:space="0" w:color="auto"/>
            </w:tcBorders>
            <w:vAlign w:val="center"/>
          </w:tcPr>
          <w:p w14:paraId="0DA1D9A1" w14:textId="4C1A1F70" w:rsidR="002831E5" w:rsidRPr="002831E5" w:rsidRDefault="002831E5" w:rsidP="003F0E14">
            <w:pPr>
              <w:spacing w:before="120" w:after="120"/>
              <w:ind w:right="26"/>
              <w:jc w:val="both"/>
              <w:rPr>
                <w:rFonts w:cs="Arial"/>
              </w:rPr>
            </w:pPr>
            <w:r>
              <w:rPr>
                <w:rFonts w:cs="Arial"/>
              </w:rPr>
              <w:t>July SET meeting</w:t>
            </w:r>
          </w:p>
        </w:tc>
        <w:tc>
          <w:tcPr>
            <w:tcW w:w="0" w:type="auto"/>
            <w:tcBorders>
              <w:top w:val="single" w:sz="4" w:space="0" w:color="auto"/>
              <w:left w:val="single" w:sz="4" w:space="0" w:color="auto"/>
              <w:bottom w:val="single" w:sz="4" w:space="0" w:color="auto"/>
              <w:right w:val="single" w:sz="4" w:space="0" w:color="auto"/>
            </w:tcBorders>
            <w:vAlign w:val="center"/>
          </w:tcPr>
          <w:p w14:paraId="1526AB97" w14:textId="168ED73C" w:rsidR="002831E5" w:rsidRPr="002831E5" w:rsidRDefault="002831E5" w:rsidP="003F0E14">
            <w:pPr>
              <w:spacing w:before="120" w:after="120"/>
              <w:ind w:right="26"/>
              <w:rPr>
                <w:rFonts w:cs="Arial"/>
              </w:rPr>
            </w:pPr>
            <w:r>
              <w:rPr>
                <w:rFonts w:cs="Arial"/>
              </w:rPr>
              <w:t>Open</w:t>
            </w:r>
          </w:p>
        </w:tc>
      </w:tr>
      <w:tr w:rsidR="009E0ED3" w:rsidRPr="00652F51" w14:paraId="7329CD56" w14:textId="77777777" w:rsidTr="00ED56BF">
        <w:trPr>
          <w:cantSplit/>
          <w:trHeight w:val="70"/>
        </w:trPr>
        <w:tc>
          <w:tcPr>
            <w:tcW w:w="0" w:type="auto"/>
            <w:tcBorders>
              <w:top w:val="single" w:sz="4" w:space="0" w:color="auto"/>
              <w:left w:val="single" w:sz="4" w:space="0" w:color="auto"/>
              <w:bottom w:val="single" w:sz="4" w:space="0" w:color="auto"/>
              <w:right w:val="single" w:sz="4" w:space="0" w:color="auto"/>
            </w:tcBorders>
            <w:vAlign w:val="center"/>
          </w:tcPr>
          <w:p w14:paraId="14298A28" w14:textId="5531372E" w:rsidR="009E0ED3" w:rsidRDefault="009E0ED3" w:rsidP="009E0ED3">
            <w:pPr>
              <w:spacing w:before="120" w:after="120"/>
              <w:ind w:right="26"/>
              <w:jc w:val="both"/>
              <w:rPr>
                <w:rFonts w:cs="Arial"/>
              </w:rPr>
            </w:pPr>
            <w:r>
              <w:rPr>
                <w:rFonts w:cs="Arial"/>
              </w:rPr>
              <w:t>24/</w:t>
            </w:r>
            <w:r w:rsidR="002831E5">
              <w:rPr>
                <w:rFonts w:cs="Arial"/>
              </w:rPr>
              <w:t>7</w:t>
            </w:r>
          </w:p>
        </w:tc>
        <w:tc>
          <w:tcPr>
            <w:tcW w:w="0" w:type="auto"/>
            <w:tcBorders>
              <w:top w:val="single" w:sz="4" w:space="0" w:color="auto"/>
              <w:left w:val="single" w:sz="4" w:space="0" w:color="auto"/>
              <w:bottom w:val="single" w:sz="4" w:space="0" w:color="auto"/>
              <w:right w:val="single" w:sz="4" w:space="0" w:color="auto"/>
            </w:tcBorders>
            <w:vAlign w:val="center"/>
          </w:tcPr>
          <w:p w14:paraId="18A5CFBD" w14:textId="2BDFA11A" w:rsidR="009E0ED3" w:rsidRDefault="00F217EE" w:rsidP="009E0ED3">
            <w:pPr>
              <w:spacing w:before="120" w:after="120"/>
              <w:ind w:right="26"/>
              <w:rPr>
                <w:rFonts w:cs="Arial"/>
                <w:color w:val="000000" w:themeColor="text1"/>
              </w:rPr>
            </w:pPr>
            <w:r>
              <w:rPr>
                <w:rFonts w:cs="Arial"/>
                <w:color w:val="000000" w:themeColor="text1"/>
              </w:rPr>
              <w:t>Jun 24</w:t>
            </w:r>
          </w:p>
        </w:tc>
        <w:tc>
          <w:tcPr>
            <w:tcW w:w="0" w:type="auto"/>
            <w:tcBorders>
              <w:top w:val="single" w:sz="4" w:space="0" w:color="auto"/>
              <w:left w:val="single" w:sz="4" w:space="0" w:color="auto"/>
              <w:bottom w:val="single" w:sz="4" w:space="0" w:color="auto"/>
              <w:right w:val="single" w:sz="4" w:space="0" w:color="auto"/>
            </w:tcBorders>
            <w:vAlign w:val="center"/>
          </w:tcPr>
          <w:p w14:paraId="2C1F49C6" w14:textId="1EB8126C" w:rsidR="009E0ED3" w:rsidRDefault="00F217EE" w:rsidP="00F217EE">
            <w:pPr>
              <w:spacing w:before="120" w:after="120"/>
              <w:ind w:right="26"/>
              <w:jc w:val="both"/>
              <w:rPr>
                <w:rFonts w:cs="Arial"/>
                <w:color w:val="000000" w:themeColor="text1"/>
              </w:rPr>
            </w:pPr>
            <w:r>
              <w:rPr>
                <w:rFonts w:cs="Arial"/>
                <w:color w:val="000000" w:themeColor="text1"/>
              </w:rPr>
              <w:t xml:space="preserve">Woodland creation: </w:t>
            </w:r>
            <w:r w:rsidRPr="00F217EE">
              <w:rPr>
                <w:rFonts w:cs="Arial"/>
                <w:color w:val="000000" w:themeColor="text1"/>
              </w:rPr>
              <w:t>NM to confirm hard deadline for any additional funding to be received in time to effect additional scheme approvals in 24/25.</w:t>
            </w:r>
          </w:p>
        </w:tc>
        <w:tc>
          <w:tcPr>
            <w:tcW w:w="0" w:type="auto"/>
            <w:tcBorders>
              <w:top w:val="single" w:sz="4" w:space="0" w:color="auto"/>
              <w:left w:val="single" w:sz="4" w:space="0" w:color="auto"/>
              <w:bottom w:val="single" w:sz="4" w:space="0" w:color="auto"/>
              <w:right w:val="single" w:sz="4" w:space="0" w:color="auto"/>
            </w:tcBorders>
            <w:vAlign w:val="center"/>
          </w:tcPr>
          <w:p w14:paraId="475DE8AD" w14:textId="021C258B" w:rsidR="009E0ED3" w:rsidRDefault="00F217EE" w:rsidP="009E0ED3">
            <w:pPr>
              <w:spacing w:before="120" w:after="120"/>
              <w:ind w:right="26"/>
              <w:jc w:val="both"/>
              <w:rPr>
                <w:rFonts w:cs="Arial"/>
              </w:rPr>
            </w:pPr>
            <w:r>
              <w:rPr>
                <w:rFonts w:cs="Arial"/>
              </w:rPr>
              <w:t>BC / NM</w:t>
            </w:r>
          </w:p>
        </w:tc>
        <w:tc>
          <w:tcPr>
            <w:tcW w:w="0" w:type="auto"/>
            <w:tcBorders>
              <w:top w:val="single" w:sz="4" w:space="0" w:color="auto"/>
              <w:left w:val="single" w:sz="4" w:space="0" w:color="auto"/>
              <w:bottom w:val="single" w:sz="4" w:space="0" w:color="auto"/>
              <w:right w:val="single" w:sz="4" w:space="0" w:color="auto"/>
            </w:tcBorders>
            <w:vAlign w:val="center"/>
          </w:tcPr>
          <w:p w14:paraId="78B41414" w14:textId="249E61B9" w:rsidR="009E0ED3" w:rsidRDefault="00CF2449" w:rsidP="009E0ED3">
            <w:pPr>
              <w:spacing w:before="120" w:after="120"/>
              <w:ind w:right="26"/>
              <w:jc w:val="both"/>
              <w:rPr>
                <w:rFonts w:cs="Arial"/>
              </w:rPr>
            </w:pPr>
            <w:r>
              <w:rPr>
                <w:rFonts w:cs="Arial"/>
              </w:rPr>
              <w:t>TBC</w:t>
            </w:r>
          </w:p>
        </w:tc>
        <w:tc>
          <w:tcPr>
            <w:tcW w:w="0" w:type="auto"/>
            <w:tcBorders>
              <w:top w:val="single" w:sz="4" w:space="0" w:color="auto"/>
              <w:left w:val="single" w:sz="4" w:space="0" w:color="auto"/>
              <w:bottom w:val="single" w:sz="4" w:space="0" w:color="auto"/>
              <w:right w:val="single" w:sz="4" w:space="0" w:color="auto"/>
            </w:tcBorders>
            <w:vAlign w:val="center"/>
          </w:tcPr>
          <w:p w14:paraId="2F733E4D" w14:textId="620ED9CE" w:rsidR="009E0ED3" w:rsidRDefault="00CF2449" w:rsidP="009E0ED3">
            <w:pPr>
              <w:spacing w:before="120" w:after="120"/>
              <w:ind w:right="26"/>
              <w:rPr>
                <w:rFonts w:cs="Arial"/>
              </w:rPr>
            </w:pPr>
            <w:r>
              <w:rPr>
                <w:rFonts w:cs="Arial"/>
              </w:rPr>
              <w:t>TBC</w:t>
            </w:r>
          </w:p>
        </w:tc>
      </w:tr>
      <w:tr w:rsidR="009E0ED3" w:rsidRPr="00652F51" w14:paraId="6E76F808" w14:textId="77777777" w:rsidTr="00ED56BF">
        <w:trPr>
          <w:cantSplit/>
          <w:trHeight w:val="70"/>
        </w:trPr>
        <w:tc>
          <w:tcPr>
            <w:tcW w:w="0" w:type="auto"/>
            <w:tcBorders>
              <w:top w:val="single" w:sz="4" w:space="0" w:color="auto"/>
              <w:left w:val="single" w:sz="4" w:space="0" w:color="auto"/>
              <w:bottom w:val="single" w:sz="4" w:space="0" w:color="auto"/>
              <w:right w:val="single" w:sz="4" w:space="0" w:color="auto"/>
            </w:tcBorders>
            <w:vAlign w:val="center"/>
          </w:tcPr>
          <w:p w14:paraId="2122F28C" w14:textId="20A1B4D4" w:rsidR="009E0ED3" w:rsidRDefault="00E31934" w:rsidP="009E0ED3">
            <w:pPr>
              <w:spacing w:before="120" w:after="120"/>
              <w:ind w:right="26"/>
              <w:jc w:val="both"/>
              <w:rPr>
                <w:rFonts w:cs="Arial"/>
              </w:rPr>
            </w:pPr>
            <w:r>
              <w:rPr>
                <w:rFonts w:cs="Arial"/>
              </w:rPr>
              <w:t>24/</w:t>
            </w:r>
            <w:r w:rsidR="002831E5">
              <w:rPr>
                <w:rFonts w:cs="Arial"/>
              </w:rPr>
              <w:t>8</w:t>
            </w:r>
          </w:p>
        </w:tc>
        <w:tc>
          <w:tcPr>
            <w:tcW w:w="0" w:type="auto"/>
            <w:tcBorders>
              <w:top w:val="single" w:sz="4" w:space="0" w:color="auto"/>
              <w:left w:val="single" w:sz="4" w:space="0" w:color="auto"/>
              <w:bottom w:val="single" w:sz="4" w:space="0" w:color="auto"/>
              <w:right w:val="single" w:sz="4" w:space="0" w:color="auto"/>
            </w:tcBorders>
            <w:vAlign w:val="center"/>
          </w:tcPr>
          <w:p w14:paraId="54BFB33C" w14:textId="4FD080F7" w:rsidR="009E0ED3" w:rsidRDefault="00F217EE" w:rsidP="009E0ED3">
            <w:pPr>
              <w:spacing w:before="120" w:after="120"/>
              <w:ind w:right="26"/>
              <w:rPr>
                <w:rFonts w:cs="Arial"/>
                <w:color w:val="000000" w:themeColor="text1"/>
              </w:rPr>
            </w:pPr>
            <w:r>
              <w:rPr>
                <w:rFonts w:cs="Arial"/>
                <w:color w:val="000000" w:themeColor="text1"/>
              </w:rPr>
              <w:t>Jun 24</w:t>
            </w:r>
          </w:p>
        </w:tc>
        <w:tc>
          <w:tcPr>
            <w:tcW w:w="0" w:type="auto"/>
            <w:tcBorders>
              <w:top w:val="single" w:sz="4" w:space="0" w:color="auto"/>
              <w:left w:val="single" w:sz="4" w:space="0" w:color="auto"/>
              <w:bottom w:val="single" w:sz="4" w:space="0" w:color="auto"/>
              <w:right w:val="single" w:sz="4" w:space="0" w:color="auto"/>
            </w:tcBorders>
            <w:vAlign w:val="center"/>
          </w:tcPr>
          <w:p w14:paraId="64C294A7" w14:textId="77777777" w:rsidR="009E0ED3" w:rsidRDefault="00422FA0" w:rsidP="009E0ED3">
            <w:pPr>
              <w:spacing w:before="120" w:after="120"/>
              <w:ind w:right="26"/>
              <w:jc w:val="both"/>
              <w:rPr>
                <w:rFonts w:cs="Arial"/>
                <w:color w:val="000000" w:themeColor="text1"/>
              </w:rPr>
            </w:pPr>
            <w:r w:rsidRPr="00422FA0">
              <w:rPr>
                <w:rFonts w:cs="Arial"/>
                <w:color w:val="000000" w:themeColor="text1"/>
              </w:rPr>
              <w:t>BC / AH / JT to liaise and complete</w:t>
            </w:r>
            <w:r>
              <w:rPr>
                <w:rFonts w:cs="Arial"/>
                <w:color w:val="000000" w:themeColor="text1"/>
              </w:rPr>
              <w:t xml:space="preserve"> Ministerial submission on:</w:t>
            </w:r>
          </w:p>
          <w:p w14:paraId="2BF8FA5F" w14:textId="6269B567" w:rsidR="00422FA0" w:rsidRPr="00422FA0" w:rsidRDefault="00422FA0" w:rsidP="00422FA0">
            <w:pPr>
              <w:pStyle w:val="ListParagraph"/>
              <w:numPr>
                <w:ilvl w:val="0"/>
                <w:numId w:val="16"/>
              </w:numPr>
              <w:spacing w:before="120" w:after="120"/>
              <w:ind w:right="26"/>
              <w:jc w:val="both"/>
              <w:rPr>
                <w:rFonts w:cs="Arial"/>
                <w:color w:val="000000" w:themeColor="text1"/>
              </w:rPr>
            </w:pPr>
            <w:r w:rsidRPr="00422FA0">
              <w:rPr>
                <w:rFonts w:cs="Arial"/>
                <w:color w:val="000000" w:themeColor="text1"/>
              </w:rPr>
              <w:t>The expected 2023/24</w:t>
            </w:r>
            <w:r>
              <w:rPr>
                <w:rFonts w:cs="Arial"/>
                <w:color w:val="000000" w:themeColor="text1"/>
              </w:rPr>
              <w:t xml:space="preserve"> woodland creation</w:t>
            </w:r>
            <w:r w:rsidRPr="00422FA0">
              <w:rPr>
                <w:rFonts w:cs="Arial"/>
                <w:color w:val="000000" w:themeColor="text1"/>
              </w:rPr>
              <w:t xml:space="preserve"> performance.</w:t>
            </w:r>
          </w:p>
          <w:p w14:paraId="09A9C6B6" w14:textId="355A6A51" w:rsidR="00422FA0" w:rsidRPr="00422FA0" w:rsidRDefault="00422FA0" w:rsidP="00422FA0">
            <w:pPr>
              <w:pStyle w:val="ListParagraph"/>
              <w:numPr>
                <w:ilvl w:val="0"/>
                <w:numId w:val="16"/>
              </w:numPr>
              <w:spacing w:before="120" w:after="120"/>
              <w:ind w:right="26"/>
              <w:jc w:val="both"/>
              <w:rPr>
                <w:rFonts w:cs="Arial"/>
                <w:color w:val="000000" w:themeColor="text1"/>
              </w:rPr>
            </w:pPr>
            <w:r w:rsidRPr="00422FA0">
              <w:rPr>
                <w:rFonts w:cs="Arial"/>
                <w:color w:val="000000" w:themeColor="text1"/>
              </w:rPr>
              <w:t>The financial position for 2024/25 and expected performance, including the potential to close the scheme to new applications if the woodland creation budget were exhausted.</w:t>
            </w:r>
          </w:p>
          <w:p w14:paraId="594BDE7C" w14:textId="68AD797E" w:rsidR="00422FA0" w:rsidRPr="00422FA0" w:rsidRDefault="00422FA0" w:rsidP="00422FA0">
            <w:pPr>
              <w:pStyle w:val="ListParagraph"/>
              <w:numPr>
                <w:ilvl w:val="0"/>
                <w:numId w:val="16"/>
              </w:numPr>
              <w:spacing w:before="120" w:after="120"/>
              <w:ind w:right="26"/>
              <w:jc w:val="both"/>
              <w:rPr>
                <w:rFonts w:cs="Arial"/>
                <w:color w:val="000000" w:themeColor="text1"/>
              </w:rPr>
            </w:pPr>
            <w:r w:rsidRPr="00422FA0">
              <w:rPr>
                <w:rFonts w:cs="Arial"/>
                <w:color w:val="000000" w:themeColor="text1"/>
              </w:rPr>
              <w:t>The proposed communications approach.</w:t>
            </w:r>
          </w:p>
        </w:tc>
        <w:tc>
          <w:tcPr>
            <w:tcW w:w="0" w:type="auto"/>
            <w:tcBorders>
              <w:top w:val="single" w:sz="4" w:space="0" w:color="auto"/>
              <w:left w:val="single" w:sz="4" w:space="0" w:color="auto"/>
              <w:bottom w:val="single" w:sz="4" w:space="0" w:color="auto"/>
              <w:right w:val="single" w:sz="4" w:space="0" w:color="auto"/>
            </w:tcBorders>
            <w:vAlign w:val="center"/>
          </w:tcPr>
          <w:p w14:paraId="4EA32525" w14:textId="691A31CF" w:rsidR="009E0ED3" w:rsidRDefault="00422FA0" w:rsidP="009E0ED3">
            <w:pPr>
              <w:spacing w:before="120" w:after="120"/>
              <w:ind w:right="26"/>
              <w:jc w:val="both"/>
              <w:rPr>
                <w:rFonts w:cs="Arial"/>
              </w:rPr>
            </w:pPr>
            <w:r>
              <w:rPr>
                <w:rFonts w:cs="Arial"/>
              </w:rPr>
              <w:t>BC / AH / JT</w:t>
            </w:r>
          </w:p>
        </w:tc>
        <w:tc>
          <w:tcPr>
            <w:tcW w:w="0" w:type="auto"/>
            <w:tcBorders>
              <w:top w:val="single" w:sz="4" w:space="0" w:color="auto"/>
              <w:left w:val="single" w:sz="4" w:space="0" w:color="auto"/>
              <w:bottom w:val="single" w:sz="4" w:space="0" w:color="auto"/>
              <w:right w:val="single" w:sz="4" w:space="0" w:color="auto"/>
            </w:tcBorders>
            <w:vAlign w:val="center"/>
          </w:tcPr>
          <w:p w14:paraId="63D4DE12" w14:textId="07980048" w:rsidR="009E0ED3" w:rsidRDefault="00422FA0" w:rsidP="009E0ED3">
            <w:pPr>
              <w:spacing w:before="120" w:after="120"/>
              <w:ind w:right="26"/>
              <w:jc w:val="both"/>
              <w:rPr>
                <w:rFonts w:cs="Arial"/>
              </w:rPr>
            </w:pPr>
            <w:r>
              <w:rPr>
                <w:rFonts w:cs="Arial"/>
              </w:rPr>
              <w:t>ASAP</w:t>
            </w:r>
          </w:p>
        </w:tc>
        <w:tc>
          <w:tcPr>
            <w:tcW w:w="0" w:type="auto"/>
            <w:tcBorders>
              <w:top w:val="single" w:sz="4" w:space="0" w:color="auto"/>
              <w:left w:val="single" w:sz="4" w:space="0" w:color="auto"/>
              <w:bottom w:val="single" w:sz="4" w:space="0" w:color="auto"/>
              <w:right w:val="single" w:sz="4" w:space="0" w:color="auto"/>
            </w:tcBorders>
            <w:vAlign w:val="center"/>
          </w:tcPr>
          <w:p w14:paraId="78584C60" w14:textId="051375D5" w:rsidR="009E0ED3" w:rsidRDefault="00422FA0" w:rsidP="009E0ED3">
            <w:pPr>
              <w:spacing w:before="120" w:after="120"/>
              <w:ind w:right="26"/>
              <w:rPr>
                <w:rFonts w:cs="Arial"/>
              </w:rPr>
            </w:pPr>
            <w:r>
              <w:rPr>
                <w:rFonts w:cs="Arial"/>
              </w:rPr>
              <w:t>Complete</w:t>
            </w:r>
          </w:p>
        </w:tc>
      </w:tr>
      <w:tr w:rsidR="00F217EE" w:rsidRPr="00652F51" w14:paraId="3E0E6F38" w14:textId="77777777" w:rsidTr="00ED56BF">
        <w:trPr>
          <w:cantSplit/>
          <w:trHeight w:val="70"/>
        </w:trPr>
        <w:tc>
          <w:tcPr>
            <w:tcW w:w="0" w:type="auto"/>
            <w:tcBorders>
              <w:top w:val="single" w:sz="4" w:space="0" w:color="auto"/>
              <w:left w:val="single" w:sz="4" w:space="0" w:color="auto"/>
              <w:bottom w:val="single" w:sz="4" w:space="0" w:color="auto"/>
              <w:right w:val="single" w:sz="4" w:space="0" w:color="auto"/>
            </w:tcBorders>
            <w:vAlign w:val="center"/>
          </w:tcPr>
          <w:p w14:paraId="3761871E" w14:textId="6524AF13" w:rsidR="00F217EE" w:rsidRDefault="00F217EE" w:rsidP="009E0ED3">
            <w:pPr>
              <w:spacing w:before="120" w:after="120"/>
              <w:ind w:right="26"/>
              <w:jc w:val="both"/>
              <w:rPr>
                <w:rFonts w:cs="Arial"/>
              </w:rPr>
            </w:pPr>
            <w:r>
              <w:rPr>
                <w:rFonts w:cs="Arial"/>
              </w:rPr>
              <w:t>24/</w:t>
            </w:r>
            <w:r w:rsidR="002831E5">
              <w:rPr>
                <w:rFonts w:cs="Arial"/>
              </w:rPr>
              <w:t>9</w:t>
            </w:r>
          </w:p>
        </w:tc>
        <w:tc>
          <w:tcPr>
            <w:tcW w:w="0" w:type="auto"/>
            <w:tcBorders>
              <w:top w:val="single" w:sz="4" w:space="0" w:color="auto"/>
              <w:left w:val="single" w:sz="4" w:space="0" w:color="auto"/>
              <w:bottom w:val="single" w:sz="4" w:space="0" w:color="auto"/>
              <w:right w:val="single" w:sz="4" w:space="0" w:color="auto"/>
            </w:tcBorders>
            <w:vAlign w:val="center"/>
          </w:tcPr>
          <w:p w14:paraId="33894851" w14:textId="6AC79FD4" w:rsidR="00F217EE" w:rsidRDefault="00422FA0" w:rsidP="009E0ED3">
            <w:pPr>
              <w:spacing w:before="120" w:after="120"/>
              <w:ind w:right="26"/>
              <w:rPr>
                <w:rFonts w:cs="Arial"/>
                <w:color w:val="000000" w:themeColor="text1"/>
              </w:rPr>
            </w:pPr>
            <w:r>
              <w:rPr>
                <w:rFonts w:cs="Arial"/>
                <w:color w:val="000000" w:themeColor="text1"/>
              </w:rPr>
              <w:t>Jun 24</w:t>
            </w:r>
          </w:p>
        </w:tc>
        <w:tc>
          <w:tcPr>
            <w:tcW w:w="0" w:type="auto"/>
            <w:tcBorders>
              <w:top w:val="single" w:sz="4" w:space="0" w:color="auto"/>
              <w:left w:val="single" w:sz="4" w:space="0" w:color="auto"/>
              <w:bottom w:val="single" w:sz="4" w:space="0" w:color="auto"/>
              <w:right w:val="single" w:sz="4" w:space="0" w:color="auto"/>
            </w:tcBorders>
            <w:vAlign w:val="center"/>
          </w:tcPr>
          <w:p w14:paraId="34A80AAB" w14:textId="0C0763A3" w:rsidR="00F217EE" w:rsidRDefault="002D54D1" w:rsidP="009E0ED3">
            <w:pPr>
              <w:spacing w:before="120" w:after="120"/>
              <w:ind w:right="26"/>
              <w:jc w:val="both"/>
              <w:rPr>
                <w:rFonts w:cs="Arial"/>
                <w:color w:val="000000" w:themeColor="text1"/>
              </w:rPr>
            </w:pPr>
            <w:r>
              <w:rPr>
                <w:rFonts w:cs="Arial"/>
                <w:color w:val="000000" w:themeColor="text1"/>
              </w:rPr>
              <w:t xml:space="preserve">Woodland Carbon Code: </w:t>
            </w:r>
            <w:proofErr w:type="spellStart"/>
            <w:r w:rsidRPr="002D54D1">
              <w:rPr>
                <w:rFonts w:eastAsia="Calibri" w:cs="Arial"/>
                <w:bCs/>
                <w:color w:val="000000" w:themeColor="text1"/>
                <w:szCs w:val="24"/>
              </w:rPr>
              <w:t>ZD</w:t>
            </w:r>
            <w:proofErr w:type="spellEnd"/>
            <w:r w:rsidRPr="002D54D1">
              <w:rPr>
                <w:rFonts w:eastAsia="Calibri" w:cs="Arial"/>
                <w:bCs/>
                <w:color w:val="000000" w:themeColor="text1"/>
                <w:szCs w:val="24"/>
              </w:rPr>
              <w:t xml:space="preserve"> and team to connect with PS to understand</w:t>
            </w:r>
            <w:r>
              <w:rPr>
                <w:rFonts w:eastAsia="Calibri" w:cs="Arial"/>
                <w:bCs/>
                <w:color w:val="000000" w:themeColor="text1"/>
                <w:szCs w:val="24"/>
              </w:rPr>
              <w:t xml:space="preserve"> systems</w:t>
            </w:r>
            <w:r w:rsidR="00296A24">
              <w:rPr>
                <w:rFonts w:eastAsia="Calibri" w:cs="Arial"/>
                <w:bCs/>
                <w:color w:val="000000" w:themeColor="text1"/>
                <w:szCs w:val="24"/>
              </w:rPr>
              <w:t xml:space="preserve"> </w:t>
            </w:r>
            <w:r>
              <w:rPr>
                <w:rFonts w:eastAsia="Calibri" w:cs="Arial"/>
                <w:bCs/>
                <w:color w:val="000000" w:themeColor="text1"/>
                <w:szCs w:val="24"/>
              </w:rPr>
              <w:t xml:space="preserve">retendering </w:t>
            </w:r>
            <w:r w:rsidRPr="002D54D1">
              <w:rPr>
                <w:rFonts w:eastAsia="Calibri" w:cs="Arial"/>
                <w:bCs/>
                <w:color w:val="000000" w:themeColor="text1"/>
                <w:szCs w:val="24"/>
              </w:rPr>
              <w:t>project and scope / ownership / roles in advance of a dedicated SET conversation to explore.</w:t>
            </w:r>
          </w:p>
        </w:tc>
        <w:tc>
          <w:tcPr>
            <w:tcW w:w="0" w:type="auto"/>
            <w:tcBorders>
              <w:top w:val="single" w:sz="4" w:space="0" w:color="auto"/>
              <w:left w:val="single" w:sz="4" w:space="0" w:color="auto"/>
              <w:bottom w:val="single" w:sz="4" w:space="0" w:color="auto"/>
              <w:right w:val="single" w:sz="4" w:space="0" w:color="auto"/>
            </w:tcBorders>
            <w:vAlign w:val="center"/>
          </w:tcPr>
          <w:p w14:paraId="2DAE0149" w14:textId="22361BD7" w:rsidR="00F217EE" w:rsidRDefault="002D54D1" w:rsidP="009E0ED3">
            <w:pPr>
              <w:spacing w:before="120" w:after="120"/>
              <w:ind w:right="26"/>
              <w:jc w:val="both"/>
              <w:rPr>
                <w:rFonts w:cs="Arial"/>
              </w:rPr>
            </w:pPr>
            <w:proofErr w:type="spellStart"/>
            <w:r>
              <w:rPr>
                <w:rFonts w:cs="Arial"/>
              </w:rPr>
              <w:t>ZD</w:t>
            </w:r>
            <w:proofErr w:type="spellEnd"/>
            <w:r>
              <w:rPr>
                <w:rFonts w:cs="Arial"/>
              </w:rPr>
              <w:t xml:space="preserve"> / AH</w:t>
            </w:r>
            <w:r w:rsidR="003D46FA">
              <w:rPr>
                <w:rFonts w:cs="Arial"/>
              </w:rPr>
              <w:t xml:space="preserve"> / PS</w:t>
            </w:r>
          </w:p>
        </w:tc>
        <w:tc>
          <w:tcPr>
            <w:tcW w:w="0" w:type="auto"/>
            <w:tcBorders>
              <w:top w:val="single" w:sz="4" w:space="0" w:color="auto"/>
              <w:left w:val="single" w:sz="4" w:space="0" w:color="auto"/>
              <w:bottom w:val="single" w:sz="4" w:space="0" w:color="auto"/>
              <w:right w:val="single" w:sz="4" w:space="0" w:color="auto"/>
            </w:tcBorders>
            <w:vAlign w:val="center"/>
          </w:tcPr>
          <w:p w14:paraId="07742C15" w14:textId="7A39E57D" w:rsidR="00F217EE" w:rsidRDefault="002D54D1" w:rsidP="009E0ED3">
            <w:pPr>
              <w:spacing w:before="120" w:after="120"/>
              <w:ind w:right="26"/>
              <w:jc w:val="both"/>
              <w:rPr>
                <w:rFonts w:cs="Arial"/>
              </w:rPr>
            </w:pPr>
            <w:r>
              <w:rPr>
                <w:rFonts w:cs="Arial"/>
              </w:rPr>
              <w:t>TBC</w:t>
            </w:r>
          </w:p>
        </w:tc>
        <w:tc>
          <w:tcPr>
            <w:tcW w:w="0" w:type="auto"/>
            <w:tcBorders>
              <w:top w:val="single" w:sz="4" w:space="0" w:color="auto"/>
              <w:left w:val="single" w:sz="4" w:space="0" w:color="auto"/>
              <w:bottom w:val="single" w:sz="4" w:space="0" w:color="auto"/>
              <w:right w:val="single" w:sz="4" w:space="0" w:color="auto"/>
            </w:tcBorders>
            <w:vAlign w:val="center"/>
          </w:tcPr>
          <w:p w14:paraId="0ECBDDF3" w14:textId="5ED3AEEA" w:rsidR="00F217EE" w:rsidRDefault="002D54D1" w:rsidP="009E0ED3">
            <w:pPr>
              <w:spacing w:before="120" w:after="120"/>
              <w:ind w:right="26"/>
              <w:rPr>
                <w:rFonts w:cs="Arial"/>
              </w:rPr>
            </w:pPr>
            <w:r>
              <w:rPr>
                <w:rFonts w:cs="Arial"/>
              </w:rPr>
              <w:t>Open</w:t>
            </w:r>
          </w:p>
        </w:tc>
      </w:tr>
      <w:tr w:rsidR="00F217EE" w:rsidRPr="00652F51" w14:paraId="1FAC662B" w14:textId="77777777" w:rsidTr="00ED56BF">
        <w:trPr>
          <w:cantSplit/>
          <w:trHeight w:val="70"/>
        </w:trPr>
        <w:tc>
          <w:tcPr>
            <w:tcW w:w="0" w:type="auto"/>
            <w:tcBorders>
              <w:top w:val="single" w:sz="4" w:space="0" w:color="auto"/>
              <w:left w:val="single" w:sz="4" w:space="0" w:color="auto"/>
              <w:bottom w:val="single" w:sz="4" w:space="0" w:color="auto"/>
              <w:right w:val="single" w:sz="4" w:space="0" w:color="auto"/>
            </w:tcBorders>
            <w:vAlign w:val="center"/>
          </w:tcPr>
          <w:p w14:paraId="3711D7AC" w14:textId="760A57EC" w:rsidR="00F217EE" w:rsidRDefault="002D54D1" w:rsidP="009E0ED3">
            <w:pPr>
              <w:spacing w:before="120" w:after="120"/>
              <w:ind w:right="26"/>
              <w:jc w:val="both"/>
              <w:rPr>
                <w:rFonts w:cs="Arial"/>
              </w:rPr>
            </w:pPr>
            <w:r>
              <w:rPr>
                <w:rFonts w:cs="Arial"/>
              </w:rPr>
              <w:t>24/</w:t>
            </w:r>
            <w:r w:rsidR="002831E5">
              <w:rPr>
                <w:rFonts w:cs="Arial"/>
              </w:rPr>
              <w:t>10</w:t>
            </w:r>
          </w:p>
        </w:tc>
        <w:tc>
          <w:tcPr>
            <w:tcW w:w="0" w:type="auto"/>
            <w:tcBorders>
              <w:top w:val="single" w:sz="4" w:space="0" w:color="auto"/>
              <w:left w:val="single" w:sz="4" w:space="0" w:color="auto"/>
              <w:bottom w:val="single" w:sz="4" w:space="0" w:color="auto"/>
              <w:right w:val="single" w:sz="4" w:space="0" w:color="auto"/>
            </w:tcBorders>
            <w:vAlign w:val="center"/>
          </w:tcPr>
          <w:p w14:paraId="428BBF12" w14:textId="0055D866" w:rsidR="00F217EE" w:rsidRDefault="002D54D1" w:rsidP="009E0ED3">
            <w:pPr>
              <w:spacing w:before="120" w:after="120"/>
              <w:ind w:right="26"/>
              <w:rPr>
                <w:rFonts w:cs="Arial"/>
                <w:color w:val="000000" w:themeColor="text1"/>
              </w:rPr>
            </w:pPr>
            <w:r>
              <w:rPr>
                <w:rFonts w:cs="Arial"/>
                <w:color w:val="000000" w:themeColor="text1"/>
              </w:rPr>
              <w:t>Jun 24</w:t>
            </w:r>
          </w:p>
        </w:tc>
        <w:tc>
          <w:tcPr>
            <w:tcW w:w="0" w:type="auto"/>
            <w:tcBorders>
              <w:top w:val="single" w:sz="4" w:space="0" w:color="auto"/>
              <w:left w:val="single" w:sz="4" w:space="0" w:color="auto"/>
              <w:bottom w:val="single" w:sz="4" w:space="0" w:color="auto"/>
              <w:right w:val="single" w:sz="4" w:space="0" w:color="auto"/>
            </w:tcBorders>
            <w:vAlign w:val="center"/>
          </w:tcPr>
          <w:p w14:paraId="062DEA5D" w14:textId="014475C0" w:rsidR="00F217EE" w:rsidRDefault="002D54D1" w:rsidP="002D54D1">
            <w:pPr>
              <w:spacing w:before="120" w:after="120"/>
              <w:ind w:right="26"/>
              <w:jc w:val="both"/>
              <w:rPr>
                <w:rFonts w:cs="Arial"/>
                <w:color w:val="000000" w:themeColor="text1"/>
              </w:rPr>
            </w:pPr>
            <w:r>
              <w:rPr>
                <w:rFonts w:cs="Arial"/>
                <w:color w:val="000000" w:themeColor="text1"/>
              </w:rPr>
              <w:t xml:space="preserve">Cybersecurity: </w:t>
            </w:r>
            <w:r w:rsidRPr="002D54D1">
              <w:rPr>
                <w:rFonts w:cs="Arial"/>
                <w:color w:val="000000" w:themeColor="text1"/>
              </w:rPr>
              <w:t>LW to review National Cybersecurity Centre template for questions for Boards to ask around cybersecurity and assess where SF currently st</w:t>
            </w:r>
            <w:r w:rsidR="00EB2898">
              <w:rPr>
                <w:rFonts w:cs="Arial"/>
                <w:color w:val="000000" w:themeColor="text1"/>
              </w:rPr>
              <w:t>ands</w:t>
            </w:r>
            <w:r w:rsidRPr="002D54D1">
              <w:rPr>
                <w:rFonts w:cs="Arial"/>
                <w:color w:val="000000" w:themeColor="text1"/>
              </w:rPr>
              <w:t xml:space="preserve"> against them</w:t>
            </w:r>
          </w:p>
        </w:tc>
        <w:tc>
          <w:tcPr>
            <w:tcW w:w="0" w:type="auto"/>
            <w:tcBorders>
              <w:top w:val="single" w:sz="4" w:space="0" w:color="auto"/>
              <w:left w:val="single" w:sz="4" w:space="0" w:color="auto"/>
              <w:bottom w:val="single" w:sz="4" w:space="0" w:color="auto"/>
              <w:right w:val="single" w:sz="4" w:space="0" w:color="auto"/>
            </w:tcBorders>
            <w:vAlign w:val="center"/>
          </w:tcPr>
          <w:p w14:paraId="2A849694" w14:textId="4FE698A8" w:rsidR="00F217EE" w:rsidRDefault="00EB2898" w:rsidP="009E0ED3">
            <w:pPr>
              <w:spacing w:before="120" w:after="120"/>
              <w:ind w:right="26"/>
              <w:jc w:val="both"/>
              <w:rPr>
                <w:rFonts w:cs="Arial"/>
              </w:rPr>
            </w:pPr>
            <w:proofErr w:type="spellStart"/>
            <w:r>
              <w:rPr>
                <w:rFonts w:cs="Arial"/>
              </w:rPr>
              <w:t>ZD</w:t>
            </w:r>
            <w:proofErr w:type="spellEnd"/>
            <w:r>
              <w:rPr>
                <w:rFonts w:cs="Arial"/>
              </w:rPr>
              <w:t xml:space="preserve"> / LW</w:t>
            </w:r>
          </w:p>
        </w:tc>
        <w:tc>
          <w:tcPr>
            <w:tcW w:w="0" w:type="auto"/>
            <w:tcBorders>
              <w:top w:val="single" w:sz="4" w:space="0" w:color="auto"/>
              <w:left w:val="single" w:sz="4" w:space="0" w:color="auto"/>
              <w:bottom w:val="single" w:sz="4" w:space="0" w:color="auto"/>
              <w:right w:val="single" w:sz="4" w:space="0" w:color="auto"/>
            </w:tcBorders>
            <w:vAlign w:val="center"/>
          </w:tcPr>
          <w:p w14:paraId="3B91665C" w14:textId="6F2937D4" w:rsidR="00F217EE" w:rsidRDefault="00EB2898" w:rsidP="009E0ED3">
            <w:pPr>
              <w:spacing w:before="120" w:after="120"/>
              <w:ind w:right="26"/>
              <w:jc w:val="both"/>
              <w:rPr>
                <w:rFonts w:cs="Arial"/>
              </w:rPr>
            </w:pPr>
            <w:r>
              <w:rPr>
                <w:rFonts w:cs="Arial"/>
              </w:rPr>
              <w:t>ASAP</w:t>
            </w:r>
          </w:p>
        </w:tc>
        <w:tc>
          <w:tcPr>
            <w:tcW w:w="0" w:type="auto"/>
            <w:tcBorders>
              <w:top w:val="single" w:sz="4" w:space="0" w:color="auto"/>
              <w:left w:val="single" w:sz="4" w:space="0" w:color="auto"/>
              <w:bottom w:val="single" w:sz="4" w:space="0" w:color="auto"/>
              <w:right w:val="single" w:sz="4" w:space="0" w:color="auto"/>
            </w:tcBorders>
            <w:vAlign w:val="center"/>
          </w:tcPr>
          <w:p w14:paraId="5410B2E9" w14:textId="65929806" w:rsidR="00F217EE" w:rsidRDefault="00EB2898" w:rsidP="009E0ED3">
            <w:pPr>
              <w:spacing w:before="120" w:after="120"/>
              <w:ind w:right="26"/>
              <w:rPr>
                <w:rFonts w:cs="Arial"/>
              </w:rPr>
            </w:pPr>
            <w:r>
              <w:rPr>
                <w:rFonts w:cs="Arial"/>
              </w:rPr>
              <w:t>Open</w:t>
            </w:r>
          </w:p>
        </w:tc>
      </w:tr>
      <w:tr w:rsidR="00F217EE" w:rsidRPr="00652F51" w14:paraId="046262B4" w14:textId="77777777" w:rsidTr="00ED56BF">
        <w:trPr>
          <w:cantSplit/>
          <w:trHeight w:val="70"/>
        </w:trPr>
        <w:tc>
          <w:tcPr>
            <w:tcW w:w="0" w:type="auto"/>
            <w:tcBorders>
              <w:top w:val="single" w:sz="4" w:space="0" w:color="auto"/>
              <w:left w:val="single" w:sz="4" w:space="0" w:color="auto"/>
              <w:bottom w:val="single" w:sz="4" w:space="0" w:color="auto"/>
              <w:right w:val="single" w:sz="4" w:space="0" w:color="auto"/>
            </w:tcBorders>
            <w:vAlign w:val="center"/>
          </w:tcPr>
          <w:p w14:paraId="608A9D82" w14:textId="7A9E2F85" w:rsidR="00F217EE" w:rsidRDefault="002D54D1" w:rsidP="009E0ED3">
            <w:pPr>
              <w:spacing w:before="120" w:after="120"/>
              <w:ind w:right="26"/>
              <w:jc w:val="both"/>
              <w:rPr>
                <w:rFonts w:cs="Arial"/>
              </w:rPr>
            </w:pPr>
            <w:r>
              <w:rPr>
                <w:rFonts w:cs="Arial"/>
              </w:rPr>
              <w:lastRenderedPageBreak/>
              <w:t>24/1</w:t>
            </w:r>
            <w:r w:rsidR="002831E5">
              <w:rPr>
                <w:rFonts w:cs="Arial"/>
              </w:rPr>
              <w:t>1</w:t>
            </w:r>
          </w:p>
        </w:tc>
        <w:tc>
          <w:tcPr>
            <w:tcW w:w="0" w:type="auto"/>
            <w:tcBorders>
              <w:top w:val="single" w:sz="4" w:space="0" w:color="auto"/>
              <w:left w:val="single" w:sz="4" w:space="0" w:color="auto"/>
              <w:bottom w:val="single" w:sz="4" w:space="0" w:color="auto"/>
              <w:right w:val="single" w:sz="4" w:space="0" w:color="auto"/>
            </w:tcBorders>
            <w:vAlign w:val="center"/>
          </w:tcPr>
          <w:p w14:paraId="40C97E23" w14:textId="31A5F8C8" w:rsidR="00F217EE" w:rsidRDefault="002D54D1" w:rsidP="009E0ED3">
            <w:pPr>
              <w:spacing w:before="120" w:after="120"/>
              <w:ind w:right="26"/>
              <w:rPr>
                <w:rFonts w:cs="Arial"/>
                <w:color w:val="000000" w:themeColor="text1"/>
              </w:rPr>
            </w:pPr>
            <w:r>
              <w:rPr>
                <w:rFonts w:cs="Arial"/>
                <w:color w:val="000000" w:themeColor="text1"/>
              </w:rPr>
              <w:t>Jun 24</w:t>
            </w:r>
          </w:p>
        </w:tc>
        <w:tc>
          <w:tcPr>
            <w:tcW w:w="0" w:type="auto"/>
            <w:tcBorders>
              <w:top w:val="single" w:sz="4" w:space="0" w:color="auto"/>
              <w:left w:val="single" w:sz="4" w:space="0" w:color="auto"/>
              <w:bottom w:val="single" w:sz="4" w:space="0" w:color="auto"/>
              <w:right w:val="single" w:sz="4" w:space="0" w:color="auto"/>
            </w:tcBorders>
            <w:vAlign w:val="center"/>
          </w:tcPr>
          <w:p w14:paraId="0CF8CC80" w14:textId="60583957" w:rsidR="00F217EE" w:rsidRDefault="002D54D1" w:rsidP="009E0ED3">
            <w:pPr>
              <w:spacing w:before="120" w:after="120"/>
              <w:ind w:right="26"/>
              <w:jc w:val="both"/>
              <w:rPr>
                <w:rFonts w:cs="Arial"/>
                <w:color w:val="000000" w:themeColor="text1"/>
              </w:rPr>
            </w:pPr>
            <w:r>
              <w:rPr>
                <w:rFonts w:cs="Arial"/>
                <w:color w:val="000000" w:themeColor="text1"/>
              </w:rPr>
              <w:t xml:space="preserve">Cybersecurity: </w:t>
            </w:r>
            <w:r w:rsidRPr="002D54D1">
              <w:rPr>
                <w:rFonts w:cs="Arial"/>
                <w:color w:val="000000" w:themeColor="text1"/>
              </w:rPr>
              <w:t>LW to scope potential offer for Executive-focused cybersecurity training (previously delivered via Scottish Business Resilience Centre)</w:t>
            </w:r>
          </w:p>
        </w:tc>
        <w:tc>
          <w:tcPr>
            <w:tcW w:w="0" w:type="auto"/>
            <w:tcBorders>
              <w:top w:val="single" w:sz="4" w:space="0" w:color="auto"/>
              <w:left w:val="single" w:sz="4" w:space="0" w:color="auto"/>
              <w:bottom w:val="single" w:sz="4" w:space="0" w:color="auto"/>
              <w:right w:val="single" w:sz="4" w:space="0" w:color="auto"/>
            </w:tcBorders>
            <w:vAlign w:val="center"/>
          </w:tcPr>
          <w:p w14:paraId="3FC9FE6D" w14:textId="001FF786" w:rsidR="00F217EE" w:rsidRDefault="00EB2898" w:rsidP="009E0ED3">
            <w:pPr>
              <w:spacing w:before="120" w:after="120"/>
              <w:ind w:right="26"/>
              <w:jc w:val="both"/>
              <w:rPr>
                <w:rFonts w:cs="Arial"/>
              </w:rPr>
            </w:pPr>
            <w:proofErr w:type="spellStart"/>
            <w:r>
              <w:rPr>
                <w:rFonts w:cs="Arial"/>
              </w:rPr>
              <w:t>ZD</w:t>
            </w:r>
            <w:proofErr w:type="spellEnd"/>
            <w:r>
              <w:rPr>
                <w:rFonts w:cs="Arial"/>
              </w:rPr>
              <w:t xml:space="preserve"> / LW</w:t>
            </w:r>
          </w:p>
        </w:tc>
        <w:tc>
          <w:tcPr>
            <w:tcW w:w="0" w:type="auto"/>
            <w:tcBorders>
              <w:top w:val="single" w:sz="4" w:space="0" w:color="auto"/>
              <w:left w:val="single" w:sz="4" w:space="0" w:color="auto"/>
              <w:bottom w:val="single" w:sz="4" w:space="0" w:color="auto"/>
              <w:right w:val="single" w:sz="4" w:space="0" w:color="auto"/>
            </w:tcBorders>
            <w:vAlign w:val="center"/>
          </w:tcPr>
          <w:p w14:paraId="433270B7" w14:textId="64DF02E5" w:rsidR="00F217EE" w:rsidRDefault="00EB2898" w:rsidP="009E0ED3">
            <w:pPr>
              <w:spacing w:before="120" w:after="120"/>
              <w:ind w:right="26"/>
              <w:jc w:val="both"/>
              <w:rPr>
                <w:rFonts w:cs="Arial"/>
              </w:rPr>
            </w:pPr>
            <w:r>
              <w:rPr>
                <w:rFonts w:cs="Arial"/>
              </w:rPr>
              <w:t>ASAP</w:t>
            </w:r>
          </w:p>
        </w:tc>
        <w:tc>
          <w:tcPr>
            <w:tcW w:w="0" w:type="auto"/>
            <w:tcBorders>
              <w:top w:val="single" w:sz="4" w:space="0" w:color="auto"/>
              <w:left w:val="single" w:sz="4" w:space="0" w:color="auto"/>
              <w:bottom w:val="single" w:sz="4" w:space="0" w:color="auto"/>
              <w:right w:val="single" w:sz="4" w:space="0" w:color="auto"/>
            </w:tcBorders>
            <w:vAlign w:val="center"/>
          </w:tcPr>
          <w:p w14:paraId="011B0383" w14:textId="33D8C225" w:rsidR="00F217EE" w:rsidRDefault="00EB2898" w:rsidP="009E0ED3">
            <w:pPr>
              <w:spacing w:before="120" w:after="120"/>
              <w:ind w:right="26"/>
              <w:rPr>
                <w:rFonts w:cs="Arial"/>
              </w:rPr>
            </w:pPr>
            <w:r>
              <w:rPr>
                <w:rFonts w:cs="Arial"/>
              </w:rPr>
              <w:t>Open</w:t>
            </w:r>
          </w:p>
        </w:tc>
      </w:tr>
      <w:tr w:rsidR="00F217EE" w:rsidRPr="00652F51" w14:paraId="67375B67" w14:textId="77777777" w:rsidTr="00ED56BF">
        <w:trPr>
          <w:cantSplit/>
          <w:trHeight w:val="70"/>
        </w:trPr>
        <w:tc>
          <w:tcPr>
            <w:tcW w:w="0" w:type="auto"/>
            <w:tcBorders>
              <w:top w:val="single" w:sz="4" w:space="0" w:color="auto"/>
              <w:left w:val="single" w:sz="4" w:space="0" w:color="auto"/>
              <w:bottom w:val="single" w:sz="4" w:space="0" w:color="auto"/>
              <w:right w:val="single" w:sz="4" w:space="0" w:color="auto"/>
            </w:tcBorders>
            <w:vAlign w:val="center"/>
          </w:tcPr>
          <w:p w14:paraId="488E02B3" w14:textId="20404479" w:rsidR="00F217EE" w:rsidRDefault="00EB2898" w:rsidP="009E0ED3">
            <w:pPr>
              <w:spacing w:before="120" w:after="120"/>
              <w:ind w:right="26"/>
              <w:jc w:val="both"/>
              <w:rPr>
                <w:rFonts w:cs="Arial"/>
              </w:rPr>
            </w:pPr>
            <w:r>
              <w:rPr>
                <w:rFonts w:cs="Arial"/>
              </w:rPr>
              <w:t>24/1</w:t>
            </w:r>
            <w:r w:rsidR="002831E5">
              <w:rPr>
                <w:rFonts w:cs="Arial"/>
              </w:rPr>
              <w:t>2</w:t>
            </w:r>
          </w:p>
        </w:tc>
        <w:tc>
          <w:tcPr>
            <w:tcW w:w="0" w:type="auto"/>
            <w:tcBorders>
              <w:top w:val="single" w:sz="4" w:space="0" w:color="auto"/>
              <w:left w:val="single" w:sz="4" w:space="0" w:color="auto"/>
              <w:bottom w:val="single" w:sz="4" w:space="0" w:color="auto"/>
              <w:right w:val="single" w:sz="4" w:space="0" w:color="auto"/>
            </w:tcBorders>
            <w:vAlign w:val="center"/>
          </w:tcPr>
          <w:p w14:paraId="0B0A67C5" w14:textId="0200CF5A" w:rsidR="00F217EE" w:rsidRDefault="00EB2898" w:rsidP="009E0ED3">
            <w:pPr>
              <w:spacing w:before="120" w:after="120"/>
              <w:ind w:right="26"/>
              <w:rPr>
                <w:rFonts w:cs="Arial"/>
                <w:color w:val="000000" w:themeColor="text1"/>
              </w:rPr>
            </w:pPr>
            <w:r>
              <w:rPr>
                <w:rFonts w:cs="Arial"/>
                <w:color w:val="000000" w:themeColor="text1"/>
              </w:rPr>
              <w:t>Jun 24</w:t>
            </w:r>
          </w:p>
        </w:tc>
        <w:tc>
          <w:tcPr>
            <w:tcW w:w="0" w:type="auto"/>
            <w:tcBorders>
              <w:top w:val="single" w:sz="4" w:space="0" w:color="auto"/>
              <w:left w:val="single" w:sz="4" w:space="0" w:color="auto"/>
              <w:bottom w:val="single" w:sz="4" w:space="0" w:color="auto"/>
              <w:right w:val="single" w:sz="4" w:space="0" w:color="auto"/>
            </w:tcBorders>
            <w:vAlign w:val="center"/>
          </w:tcPr>
          <w:p w14:paraId="293BA2C5" w14:textId="0BAD9E7C" w:rsidR="00F217EE" w:rsidRDefault="00EB2898" w:rsidP="009E0ED3">
            <w:pPr>
              <w:spacing w:before="120" w:after="120"/>
              <w:ind w:right="26"/>
              <w:jc w:val="both"/>
              <w:rPr>
                <w:rFonts w:cs="Arial"/>
                <w:color w:val="000000" w:themeColor="text1"/>
              </w:rPr>
            </w:pPr>
            <w:r>
              <w:rPr>
                <w:rFonts w:cs="Arial"/>
                <w:color w:val="000000" w:themeColor="text1"/>
              </w:rPr>
              <w:t xml:space="preserve">Equality Action Plan: </w:t>
            </w:r>
            <w:r w:rsidRPr="00EB2898">
              <w:rPr>
                <w:rFonts w:cs="Arial"/>
                <w:color w:val="000000" w:themeColor="text1"/>
              </w:rPr>
              <w:t>MD to prepare summary piece prior to next People Survey, taking a 'you said, we heard, we did' approach to include the recognition of issues identified as well as development and implementation of actions.</w:t>
            </w:r>
          </w:p>
        </w:tc>
        <w:tc>
          <w:tcPr>
            <w:tcW w:w="0" w:type="auto"/>
            <w:tcBorders>
              <w:top w:val="single" w:sz="4" w:space="0" w:color="auto"/>
              <w:left w:val="single" w:sz="4" w:space="0" w:color="auto"/>
              <w:bottom w:val="single" w:sz="4" w:space="0" w:color="auto"/>
              <w:right w:val="single" w:sz="4" w:space="0" w:color="auto"/>
            </w:tcBorders>
            <w:vAlign w:val="center"/>
          </w:tcPr>
          <w:p w14:paraId="6FE02DDD" w14:textId="496DED1E" w:rsidR="00F217EE" w:rsidRDefault="00EB2898" w:rsidP="009E0ED3">
            <w:pPr>
              <w:spacing w:before="120" w:after="120"/>
              <w:ind w:right="26"/>
              <w:jc w:val="both"/>
              <w:rPr>
                <w:rFonts w:cs="Arial"/>
              </w:rPr>
            </w:pPr>
            <w:proofErr w:type="spellStart"/>
            <w:r>
              <w:rPr>
                <w:rFonts w:cs="Arial"/>
              </w:rPr>
              <w:t>ZD</w:t>
            </w:r>
            <w:proofErr w:type="spellEnd"/>
            <w:r>
              <w:rPr>
                <w:rFonts w:cs="Arial"/>
              </w:rPr>
              <w:t xml:space="preserve"> / MD</w:t>
            </w:r>
          </w:p>
        </w:tc>
        <w:tc>
          <w:tcPr>
            <w:tcW w:w="0" w:type="auto"/>
            <w:tcBorders>
              <w:top w:val="single" w:sz="4" w:space="0" w:color="auto"/>
              <w:left w:val="single" w:sz="4" w:space="0" w:color="auto"/>
              <w:bottom w:val="single" w:sz="4" w:space="0" w:color="auto"/>
              <w:right w:val="single" w:sz="4" w:space="0" w:color="auto"/>
            </w:tcBorders>
            <w:vAlign w:val="center"/>
          </w:tcPr>
          <w:p w14:paraId="064C7060" w14:textId="609AB20C" w:rsidR="00F217EE" w:rsidRDefault="00EB2898" w:rsidP="009E0ED3">
            <w:pPr>
              <w:spacing w:before="120" w:after="120"/>
              <w:ind w:right="26"/>
              <w:jc w:val="both"/>
              <w:rPr>
                <w:rFonts w:cs="Arial"/>
              </w:rPr>
            </w:pPr>
            <w:r>
              <w:rPr>
                <w:rFonts w:cs="Arial"/>
              </w:rPr>
              <w:t>Prior to next People Survey</w:t>
            </w:r>
          </w:p>
        </w:tc>
        <w:tc>
          <w:tcPr>
            <w:tcW w:w="0" w:type="auto"/>
            <w:tcBorders>
              <w:top w:val="single" w:sz="4" w:space="0" w:color="auto"/>
              <w:left w:val="single" w:sz="4" w:space="0" w:color="auto"/>
              <w:bottom w:val="single" w:sz="4" w:space="0" w:color="auto"/>
              <w:right w:val="single" w:sz="4" w:space="0" w:color="auto"/>
            </w:tcBorders>
            <w:vAlign w:val="center"/>
          </w:tcPr>
          <w:p w14:paraId="3D7FB45E" w14:textId="1B3F6983" w:rsidR="00F217EE" w:rsidRDefault="00EB2898" w:rsidP="009E0ED3">
            <w:pPr>
              <w:spacing w:before="120" w:after="120"/>
              <w:ind w:right="26"/>
              <w:rPr>
                <w:rFonts w:cs="Arial"/>
              </w:rPr>
            </w:pPr>
            <w:r>
              <w:rPr>
                <w:rFonts w:cs="Arial"/>
              </w:rPr>
              <w:t>Open</w:t>
            </w:r>
          </w:p>
        </w:tc>
      </w:tr>
      <w:tr w:rsidR="00EB2898" w:rsidRPr="00652F51" w14:paraId="353D7F9A" w14:textId="77777777" w:rsidTr="00ED56BF">
        <w:trPr>
          <w:cantSplit/>
          <w:trHeight w:val="70"/>
        </w:trPr>
        <w:tc>
          <w:tcPr>
            <w:tcW w:w="0" w:type="auto"/>
            <w:tcBorders>
              <w:top w:val="single" w:sz="4" w:space="0" w:color="auto"/>
              <w:left w:val="single" w:sz="4" w:space="0" w:color="auto"/>
              <w:bottom w:val="single" w:sz="4" w:space="0" w:color="auto"/>
              <w:right w:val="single" w:sz="4" w:space="0" w:color="auto"/>
            </w:tcBorders>
            <w:vAlign w:val="center"/>
          </w:tcPr>
          <w:p w14:paraId="4B848D22" w14:textId="0E919FB5" w:rsidR="00EB2898" w:rsidRDefault="00EB2898" w:rsidP="009E0ED3">
            <w:pPr>
              <w:spacing w:before="120" w:after="120"/>
              <w:ind w:right="26"/>
              <w:jc w:val="both"/>
              <w:rPr>
                <w:rFonts w:cs="Arial"/>
              </w:rPr>
            </w:pPr>
            <w:r>
              <w:rPr>
                <w:rFonts w:cs="Arial"/>
              </w:rPr>
              <w:t>24/1</w:t>
            </w:r>
            <w:r w:rsidR="002831E5">
              <w:rPr>
                <w:rFonts w:cs="Arial"/>
              </w:rPr>
              <w:t>3</w:t>
            </w:r>
          </w:p>
        </w:tc>
        <w:tc>
          <w:tcPr>
            <w:tcW w:w="0" w:type="auto"/>
            <w:tcBorders>
              <w:top w:val="single" w:sz="4" w:space="0" w:color="auto"/>
              <w:left w:val="single" w:sz="4" w:space="0" w:color="auto"/>
              <w:bottom w:val="single" w:sz="4" w:space="0" w:color="auto"/>
              <w:right w:val="single" w:sz="4" w:space="0" w:color="auto"/>
            </w:tcBorders>
            <w:vAlign w:val="center"/>
          </w:tcPr>
          <w:p w14:paraId="37273622" w14:textId="57205A3E" w:rsidR="00EB2898" w:rsidRDefault="00EB2898" w:rsidP="009E0ED3">
            <w:pPr>
              <w:spacing w:before="120" w:after="120"/>
              <w:ind w:right="26"/>
              <w:rPr>
                <w:rFonts w:cs="Arial"/>
                <w:color w:val="000000" w:themeColor="text1"/>
              </w:rPr>
            </w:pPr>
            <w:r>
              <w:rPr>
                <w:rFonts w:cs="Arial"/>
                <w:color w:val="000000" w:themeColor="text1"/>
              </w:rPr>
              <w:t>Jun 24</w:t>
            </w:r>
          </w:p>
        </w:tc>
        <w:tc>
          <w:tcPr>
            <w:tcW w:w="0" w:type="auto"/>
            <w:tcBorders>
              <w:top w:val="single" w:sz="4" w:space="0" w:color="auto"/>
              <w:left w:val="single" w:sz="4" w:space="0" w:color="auto"/>
              <w:bottom w:val="single" w:sz="4" w:space="0" w:color="auto"/>
              <w:right w:val="single" w:sz="4" w:space="0" w:color="auto"/>
            </w:tcBorders>
            <w:vAlign w:val="center"/>
          </w:tcPr>
          <w:p w14:paraId="76547597" w14:textId="53F2D71F" w:rsidR="00EB2898" w:rsidRDefault="00D91BBB" w:rsidP="009E0ED3">
            <w:pPr>
              <w:spacing w:before="120" w:after="120"/>
              <w:ind w:right="26"/>
              <w:jc w:val="both"/>
              <w:rPr>
                <w:rFonts w:cs="Arial"/>
                <w:color w:val="000000" w:themeColor="text1"/>
              </w:rPr>
            </w:pPr>
            <w:r>
              <w:rPr>
                <w:rFonts w:cs="Arial"/>
                <w:color w:val="000000" w:themeColor="text1"/>
              </w:rPr>
              <w:t xml:space="preserve">Expenses system: </w:t>
            </w:r>
            <w:r w:rsidRPr="00D91BBB">
              <w:rPr>
                <w:rFonts w:cs="Arial"/>
                <w:color w:val="000000" w:themeColor="text1"/>
              </w:rPr>
              <w:t xml:space="preserve">GH/KM to draft email from PL to FLS flagging issues and potential continued need for </w:t>
            </w:r>
            <w:proofErr w:type="spellStart"/>
            <w:r w:rsidRPr="00D91BBB">
              <w:rPr>
                <w:rFonts w:cs="Arial"/>
                <w:color w:val="000000" w:themeColor="text1"/>
              </w:rPr>
              <w:t>EEMS</w:t>
            </w:r>
            <w:proofErr w:type="spellEnd"/>
            <w:r w:rsidRPr="00D91BBB">
              <w:rPr>
                <w:rFonts w:cs="Arial"/>
                <w:color w:val="000000" w:themeColor="text1"/>
              </w:rPr>
              <w:t xml:space="preserve"> service and support.</w:t>
            </w:r>
          </w:p>
        </w:tc>
        <w:tc>
          <w:tcPr>
            <w:tcW w:w="0" w:type="auto"/>
            <w:tcBorders>
              <w:top w:val="single" w:sz="4" w:space="0" w:color="auto"/>
              <w:left w:val="single" w:sz="4" w:space="0" w:color="auto"/>
              <w:bottom w:val="single" w:sz="4" w:space="0" w:color="auto"/>
              <w:right w:val="single" w:sz="4" w:space="0" w:color="auto"/>
            </w:tcBorders>
            <w:vAlign w:val="center"/>
          </w:tcPr>
          <w:p w14:paraId="21300763" w14:textId="1CC2E0F6" w:rsidR="00EB2898" w:rsidRDefault="00D91BBB" w:rsidP="009E0ED3">
            <w:pPr>
              <w:spacing w:before="120" w:after="120"/>
              <w:ind w:right="26"/>
              <w:jc w:val="both"/>
              <w:rPr>
                <w:rFonts w:cs="Arial"/>
              </w:rPr>
            </w:pPr>
            <w:r>
              <w:rPr>
                <w:rFonts w:cs="Arial"/>
              </w:rPr>
              <w:t>GH / KM</w:t>
            </w:r>
          </w:p>
        </w:tc>
        <w:tc>
          <w:tcPr>
            <w:tcW w:w="0" w:type="auto"/>
            <w:tcBorders>
              <w:top w:val="single" w:sz="4" w:space="0" w:color="auto"/>
              <w:left w:val="single" w:sz="4" w:space="0" w:color="auto"/>
              <w:bottom w:val="single" w:sz="4" w:space="0" w:color="auto"/>
              <w:right w:val="single" w:sz="4" w:space="0" w:color="auto"/>
            </w:tcBorders>
            <w:vAlign w:val="center"/>
          </w:tcPr>
          <w:p w14:paraId="4A98193C" w14:textId="63E47D33" w:rsidR="00EB2898" w:rsidRDefault="00D91BBB" w:rsidP="009E0ED3">
            <w:pPr>
              <w:spacing w:before="120" w:after="120"/>
              <w:ind w:right="26"/>
              <w:jc w:val="both"/>
              <w:rPr>
                <w:rFonts w:cs="Arial"/>
              </w:rPr>
            </w:pPr>
            <w:r>
              <w:rPr>
                <w:rFonts w:cs="Arial"/>
              </w:rPr>
              <w:t>ASAP</w:t>
            </w:r>
          </w:p>
        </w:tc>
        <w:tc>
          <w:tcPr>
            <w:tcW w:w="0" w:type="auto"/>
            <w:tcBorders>
              <w:top w:val="single" w:sz="4" w:space="0" w:color="auto"/>
              <w:left w:val="single" w:sz="4" w:space="0" w:color="auto"/>
              <w:bottom w:val="single" w:sz="4" w:space="0" w:color="auto"/>
              <w:right w:val="single" w:sz="4" w:space="0" w:color="auto"/>
            </w:tcBorders>
            <w:vAlign w:val="center"/>
          </w:tcPr>
          <w:p w14:paraId="480CFC72" w14:textId="0C121822" w:rsidR="00EB2898" w:rsidRDefault="00D91BBB" w:rsidP="009E0ED3">
            <w:pPr>
              <w:spacing w:before="120" w:after="120"/>
              <w:ind w:right="26"/>
              <w:rPr>
                <w:rFonts w:cs="Arial"/>
              </w:rPr>
            </w:pPr>
            <w:r>
              <w:rPr>
                <w:rFonts w:cs="Arial"/>
              </w:rPr>
              <w:t>Open</w:t>
            </w:r>
          </w:p>
        </w:tc>
      </w:tr>
      <w:bookmarkEnd w:id="1"/>
      <w:bookmarkEnd w:id="2"/>
    </w:tbl>
    <w:p w14:paraId="0A199B35" w14:textId="77777777" w:rsidR="00FC02EB" w:rsidRDefault="00FC02EB" w:rsidP="00FC02EB"/>
    <w:p w14:paraId="01001360" w14:textId="77777777" w:rsidR="00FC02EB" w:rsidRDefault="00FC02EB" w:rsidP="00C124A4">
      <w:pPr>
        <w:rPr>
          <w:szCs w:val="24"/>
        </w:rPr>
      </w:pPr>
    </w:p>
    <w:sectPr w:rsidR="00FC02EB" w:rsidSect="00ED56BF">
      <w:pgSz w:w="16838" w:h="11906" w:orient="landscape"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DF629" w14:textId="77777777" w:rsidR="00170544" w:rsidRDefault="00170544" w:rsidP="00145904">
      <w:r>
        <w:separator/>
      </w:r>
    </w:p>
  </w:endnote>
  <w:endnote w:type="continuationSeparator" w:id="0">
    <w:p w14:paraId="342F1513" w14:textId="77777777" w:rsidR="00170544" w:rsidRDefault="00170544" w:rsidP="0014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D7B6" w14:textId="4EC39606" w:rsidR="00E4734B" w:rsidRPr="00156FB4" w:rsidRDefault="00E4734B" w:rsidP="00E4734B">
    <w:pPr>
      <w:pStyle w:val="NormalWeb"/>
      <w:spacing w:before="0" w:beforeAutospacing="0" w:after="0" w:afterAutospacing="0" w:line="200" w:lineRule="exact"/>
      <w:rPr>
        <w:rFonts w:ascii="Georgia" w:hAnsi="Georgia" w:cs="Arial"/>
        <w:sz w:val="16"/>
        <w:szCs w:val="16"/>
        <w:bdr w:val="none" w:sz="0" w:space="0" w:color="auto" w:frame="1"/>
      </w:rPr>
    </w:pPr>
    <w:r w:rsidRPr="00156FB4">
      <w:rPr>
        <w:rFonts w:ascii="Georgia" w:hAnsi="Georgia"/>
        <w:noProof/>
        <w:sz w:val="16"/>
        <w:szCs w:val="16"/>
        <w:lang w:val="en-US"/>
      </w:rPr>
      <w:drawing>
        <wp:anchor distT="0" distB="0" distL="114300" distR="114300" simplePos="0" relativeHeight="251659264" behindDoc="1" locked="0" layoutInCell="1" allowOverlap="1" wp14:anchorId="17FFD371" wp14:editId="7B29E2B2">
          <wp:simplePos x="0" y="0"/>
          <wp:positionH relativeFrom="column">
            <wp:posOffset>3512185</wp:posOffset>
          </wp:positionH>
          <wp:positionV relativeFrom="page">
            <wp:posOffset>9505950</wp:posOffset>
          </wp:positionV>
          <wp:extent cx="2422525" cy="361950"/>
          <wp:effectExtent l="0" t="0" r="0" b="0"/>
          <wp:wrapNone/>
          <wp:docPr id="30" name="Picture 3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225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FB4">
      <w:rPr>
        <w:rFonts w:ascii="Georgia" w:hAnsi="Georgia" w:cs="Arial"/>
        <w:sz w:val="16"/>
        <w:szCs w:val="16"/>
        <w:bdr w:val="none" w:sz="0" w:space="0" w:color="auto" w:frame="1"/>
      </w:rPr>
      <w:t>Scottish Forestry is the Scottish Government agency responsible for</w:t>
    </w:r>
  </w:p>
  <w:p w14:paraId="53DA3855" w14:textId="77777777" w:rsidR="00E4734B" w:rsidRPr="00421372" w:rsidRDefault="00E4734B" w:rsidP="00E4734B">
    <w:pPr>
      <w:pStyle w:val="NormalWeb"/>
      <w:tabs>
        <w:tab w:val="left" w:pos="8172"/>
      </w:tabs>
      <w:spacing w:before="0" w:beforeAutospacing="0" w:after="120" w:afterAutospacing="0" w:line="200" w:lineRule="exact"/>
      <w:rPr>
        <w:rFonts w:ascii="Georgia" w:hAnsi="Georgia" w:cs="Arial"/>
        <w:color w:val="44546A"/>
        <w:sz w:val="16"/>
        <w:szCs w:val="16"/>
        <w:bdr w:val="none" w:sz="0" w:space="0" w:color="auto" w:frame="1"/>
      </w:rPr>
    </w:pPr>
    <w:r w:rsidRPr="00156FB4">
      <w:rPr>
        <w:rFonts w:ascii="Georgia" w:hAnsi="Georgia" w:cs="Arial"/>
        <w:sz w:val="16"/>
        <w:szCs w:val="16"/>
        <w:bdr w:val="none" w:sz="0" w:space="0" w:color="auto" w:frame="1"/>
      </w:rPr>
      <w:t>forestry policy, support and regulation</w:t>
    </w:r>
    <w:r>
      <w:rPr>
        <w:rFonts w:ascii="Georgia" w:hAnsi="Georgia" w:cs="Arial"/>
        <w:color w:val="44546A"/>
        <w:sz w:val="16"/>
        <w:szCs w:val="16"/>
        <w:bdr w:val="none" w:sz="0" w:space="0" w:color="auto" w:frame="1"/>
      </w:rPr>
      <w:tab/>
    </w:r>
  </w:p>
  <w:p w14:paraId="75AFFF33" w14:textId="77777777" w:rsidR="00E4734B" w:rsidRPr="00156FB4" w:rsidRDefault="00E4734B" w:rsidP="00E4734B">
    <w:pPr>
      <w:pStyle w:val="NormalWeb"/>
      <w:spacing w:before="0" w:beforeAutospacing="0" w:after="0" w:afterAutospacing="0" w:line="200" w:lineRule="exact"/>
      <w:rPr>
        <w:rFonts w:ascii="Georgia" w:hAnsi="Georgia" w:cs="Arial"/>
        <w:color w:val="595959" w:themeColor="text1" w:themeTint="A6"/>
        <w:sz w:val="16"/>
        <w:szCs w:val="16"/>
        <w:bdr w:val="none" w:sz="0" w:space="0" w:color="auto" w:frame="1"/>
      </w:rPr>
    </w:pPr>
    <w:r w:rsidRPr="00156FB4">
      <w:rPr>
        <w:rFonts w:ascii="Georgia" w:hAnsi="Georgia" w:cs="Arial"/>
        <w:color w:val="595959" w:themeColor="text1" w:themeTint="A6"/>
        <w:sz w:val="16"/>
        <w:szCs w:val="16"/>
        <w:bdr w:val="none" w:sz="0" w:space="0" w:color="auto" w:frame="1"/>
      </w:rPr>
      <w:t xml:space="preserve">Is e </w:t>
    </w:r>
    <w:proofErr w:type="spellStart"/>
    <w:r w:rsidRPr="00156FB4">
      <w:rPr>
        <w:rFonts w:ascii="Georgia" w:hAnsi="Georgia" w:cs="Arial"/>
        <w:color w:val="595959" w:themeColor="text1" w:themeTint="A6"/>
        <w:sz w:val="16"/>
        <w:szCs w:val="16"/>
        <w:bdr w:val="none" w:sz="0" w:space="0" w:color="auto" w:frame="1"/>
      </w:rPr>
      <w:t>Coilltearachd</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na</w:t>
    </w:r>
    <w:proofErr w:type="spellEnd"/>
    <w:r w:rsidRPr="00156FB4">
      <w:rPr>
        <w:rFonts w:ascii="Georgia" w:hAnsi="Georgia" w:cs="Arial"/>
        <w:color w:val="595959" w:themeColor="text1" w:themeTint="A6"/>
        <w:sz w:val="16"/>
        <w:szCs w:val="16"/>
        <w:bdr w:val="none" w:sz="0" w:space="0" w:color="auto" w:frame="1"/>
      </w:rPr>
      <w:t xml:space="preserve"> h-Alba a’ </w:t>
    </w:r>
    <w:proofErr w:type="spellStart"/>
    <w:r w:rsidRPr="00156FB4">
      <w:rPr>
        <w:rFonts w:ascii="Georgia" w:hAnsi="Georgia" w:cs="Arial"/>
        <w:color w:val="595959" w:themeColor="text1" w:themeTint="A6"/>
        <w:sz w:val="16"/>
        <w:szCs w:val="16"/>
        <w:bdr w:val="none" w:sz="0" w:space="0" w:color="auto" w:frame="1"/>
      </w:rPr>
      <w:t>bhuidheann-ghnìomha</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aig</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Riaghaltas</w:t>
    </w:r>
    <w:proofErr w:type="spellEnd"/>
  </w:p>
  <w:p w14:paraId="7BDE3E10" w14:textId="77777777" w:rsidR="00E4734B" w:rsidRPr="00156FB4" w:rsidRDefault="00E4734B" w:rsidP="00E4734B">
    <w:pPr>
      <w:pStyle w:val="NormalWeb"/>
      <w:spacing w:before="0" w:beforeAutospacing="0" w:after="0" w:afterAutospacing="0" w:line="200" w:lineRule="exact"/>
      <w:rPr>
        <w:rFonts w:ascii="Georgia" w:hAnsi="Georgia" w:cs="Arial"/>
        <w:color w:val="595959" w:themeColor="text1" w:themeTint="A6"/>
        <w:sz w:val="16"/>
        <w:szCs w:val="16"/>
        <w:bdr w:val="none" w:sz="0" w:space="0" w:color="auto" w:frame="1"/>
      </w:rPr>
    </w:pPr>
    <w:proofErr w:type="spellStart"/>
    <w:r w:rsidRPr="00156FB4">
      <w:rPr>
        <w:rFonts w:ascii="Georgia" w:hAnsi="Georgia" w:cs="Arial"/>
        <w:color w:val="595959" w:themeColor="text1" w:themeTint="A6"/>
        <w:sz w:val="16"/>
        <w:szCs w:val="16"/>
        <w:bdr w:val="none" w:sz="0" w:space="0" w:color="auto" w:frame="1"/>
      </w:rPr>
      <w:t>na</w:t>
    </w:r>
    <w:proofErr w:type="spellEnd"/>
    <w:r w:rsidRPr="00156FB4">
      <w:rPr>
        <w:rFonts w:ascii="Georgia" w:hAnsi="Georgia" w:cs="Arial"/>
        <w:color w:val="595959" w:themeColor="text1" w:themeTint="A6"/>
        <w:sz w:val="16"/>
        <w:szCs w:val="16"/>
        <w:bdr w:val="none" w:sz="0" w:space="0" w:color="auto" w:frame="1"/>
      </w:rPr>
      <w:t xml:space="preserve"> h-Alba a </w:t>
    </w:r>
    <w:proofErr w:type="spellStart"/>
    <w:r w:rsidRPr="00156FB4">
      <w:rPr>
        <w:rFonts w:ascii="Georgia" w:hAnsi="Georgia" w:cs="Arial"/>
        <w:color w:val="595959" w:themeColor="text1" w:themeTint="A6"/>
        <w:sz w:val="16"/>
        <w:szCs w:val="16"/>
        <w:bdr w:val="none" w:sz="0" w:space="0" w:color="auto" w:frame="1"/>
      </w:rPr>
      <w:t>tha</w:t>
    </w:r>
    <w:proofErr w:type="spellEnd"/>
    <w:r w:rsidRPr="00156FB4">
      <w:rPr>
        <w:rFonts w:ascii="Georgia" w:hAnsi="Georgia" w:cs="Arial"/>
        <w:color w:val="595959" w:themeColor="text1" w:themeTint="A6"/>
        <w:sz w:val="16"/>
        <w:szCs w:val="16"/>
        <w:bdr w:val="none" w:sz="0" w:space="0" w:color="auto" w:frame="1"/>
      </w:rPr>
      <w:t xml:space="preserve"> an </w:t>
    </w:r>
    <w:proofErr w:type="spellStart"/>
    <w:r w:rsidRPr="00156FB4">
      <w:rPr>
        <w:rFonts w:ascii="Georgia" w:hAnsi="Georgia" w:cs="Arial"/>
        <w:color w:val="595959" w:themeColor="text1" w:themeTint="A6"/>
        <w:sz w:val="16"/>
        <w:szCs w:val="16"/>
        <w:bdr w:val="none" w:sz="0" w:space="0" w:color="auto" w:frame="1"/>
      </w:rPr>
      <w:t>urra</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ri</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poileasaidh</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taic</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agus</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riaghladh</w:t>
    </w:r>
    <w:proofErr w:type="spellEnd"/>
    <w:r w:rsidRPr="00156FB4">
      <w:rPr>
        <w:rFonts w:ascii="Georgia" w:hAnsi="Georgia" w:cs="Arial"/>
        <w:color w:val="595959" w:themeColor="text1" w:themeTint="A6"/>
        <w:sz w:val="16"/>
        <w:szCs w:val="16"/>
        <w:bdr w:val="none" w:sz="0" w:space="0" w:color="auto" w:frame="1"/>
      </w:rPr>
      <w:t xml:space="preserve"> do </w:t>
    </w:r>
    <w:proofErr w:type="spellStart"/>
    <w:r w:rsidRPr="00156FB4">
      <w:rPr>
        <w:rFonts w:ascii="Georgia" w:hAnsi="Georgia" w:cs="Arial"/>
        <w:color w:val="595959" w:themeColor="text1" w:themeTint="A6"/>
        <w:sz w:val="16"/>
        <w:szCs w:val="16"/>
        <w:bdr w:val="none" w:sz="0" w:space="0" w:color="auto" w:frame="1"/>
      </w:rPr>
      <w:t>choilltearachd</w:t>
    </w:r>
    <w:proofErr w:type="spellEnd"/>
  </w:p>
  <w:p w14:paraId="7A85D8C5" w14:textId="41C119BB" w:rsidR="00145904" w:rsidRPr="00E4734B" w:rsidRDefault="00145904" w:rsidP="00E47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61BE5" w14:textId="77777777" w:rsidR="00170544" w:rsidRDefault="00170544" w:rsidP="00145904">
      <w:r>
        <w:separator/>
      </w:r>
    </w:p>
  </w:footnote>
  <w:footnote w:type="continuationSeparator" w:id="0">
    <w:p w14:paraId="7005C70E" w14:textId="77777777" w:rsidR="00170544" w:rsidRDefault="00170544" w:rsidP="00145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E212803"/>
    <w:multiLevelType w:val="hybridMultilevel"/>
    <w:tmpl w:val="B5BCA0A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F9166CA"/>
    <w:multiLevelType w:val="hybridMultilevel"/>
    <w:tmpl w:val="84DA193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26274FD"/>
    <w:multiLevelType w:val="hybridMultilevel"/>
    <w:tmpl w:val="BEE6F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F473B"/>
    <w:multiLevelType w:val="hybridMultilevel"/>
    <w:tmpl w:val="CED8B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6D1128"/>
    <w:multiLevelType w:val="hybridMultilevel"/>
    <w:tmpl w:val="BA18D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6D643D"/>
    <w:multiLevelType w:val="hybridMultilevel"/>
    <w:tmpl w:val="4D3EDBD4"/>
    <w:lvl w:ilvl="0" w:tplc="506A6072">
      <w:start w:val="1"/>
      <w:numFmt w:val="bullet"/>
      <w:pStyle w:val="Bulleted"/>
      <w:lvlText w:val=""/>
      <w:lvlJc w:val="left"/>
      <w:pPr>
        <w:tabs>
          <w:tab w:val="num" w:pos="1143"/>
        </w:tabs>
        <w:ind w:left="1143" w:hanging="567"/>
      </w:pPr>
      <w:rPr>
        <w:rFonts w:ascii="Symbol" w:hAnsi="Symbol" w:hint="default"/>
        <w:color w:val="auto"/>
      </w:rPr>
    </w:lvl>
    <w:lvl w:ilvl="1" w:tplc="FFFFFFFF" w:tentative="1">
      <w:start w:val="1"/>
      <w:numFmt w:val="bullet"/>
      <w:lvlText w:val="o"/>
      <w:lvlJc w:val="left"/>
      <w:pPr>
        <w:ind w:left="1562" w:hanging="360"/>
      </w:pPr>
      <w:rPr>
        <w:rFonts w:ascii="Courier New" w:hAnsi="Courier New" w:cs="Courier New" w:hint="default"/>
      </w:rPr>
    </w:lvl>
    <w:lvl w:ilvl="2" w:tplc="FFFFFFFF" w:tentative="1">
      <w:start w:val="1"/>
      <w:numFmt w:val="bullet"/>
      <w:lvlText w:val=""/>
      <w:lvlJc w:val="left"/>
      <w:pPr>
        <w:ind w:left="2282" w:hanging="360"/>
      </w:pPr>
      <w:rPr>
        <w:rFonts w:ascii="Wingdings" w:hAnsi="Wingdings" w:hint="default"/>
      </w:rPr>
    </w:lvl>
    <w:lvl w:ilvl="3" w:tplc="FFFFFFFF" w:tentative="1">
      <w:start w:val="1"/>
      <w:numFmt w:val="bullet"/>
      <w:lvlText w:val=""/>
      <w:lvlJc w:val="left"/>
      <w:pPr>
        <w:ind w:left="3002" w:hanging="360"/>
      </w:pPr>
      <w:rPr>
        <w:rFonts w:ascii="Symbol" w:hAnsi="Symbol" w:hint="default"/>
      </w:rPr>
    </w:lvl>
    <w:lvl w:ilvl="4" w:tplc="FFFFFFFF" w:tentative="1">
      <w:start w:val="1"/>
      <w:numFmt w:val="bullet"/>
      <w:lvlText w:val="o"/>
      <w:lvlJc w:val="left"/>
      <w:pPr>
        <w:ind w:left="3722" w:hanging="360"/>
      </w:pPr>
      <w:rPr>
        <w:rFonts w:ascii="Courier New" w:hAnsi="Courier New" w:cs="Courier New" w:hint="default"/>
      </w:rPr>
    </w:lvl>
    <w:lvl w:ilvl="5" w:tplc="FFFFFFFF" w:tentative="1">
      <w:start w:val="1"/>
      <w:numFmt w:val="bullet"/>
      <w:lvlText w:val=""/>
      <w:lvlJc w:val="left"/>
      <w:pPr>
        <w:ind w:left="4442" w:hanging="360"/>
      </w:pPr>
      <w:rPr>
        <w:rFonts w:ascii="Wingdings" w:hAnsi="Wingdings" w:hint="default"/>
      </w:rPr>
    </w:lvl>
    <w:lvl w:ilvl="6" w:tplc="FFFFFFFF" w:tentative="1">
      <w:start w:val="1"/>
      <w:numFmt w:val="bullet"/>
      <w:lvlText w:val=""/>
      <w:lvlJc w:val="left"/>
      <w:pPr>
        <w:ind w:left="5162" w:hanging="360"/>
      </w:pPr>
      <w:rPr>
        <w:rFonts w:ascii="Symbol" w:hAnsi="Symbol" w:hint="default"/>
      </w:rPr>
    </w:lvl>
    <w:lvl w:ilvl="7" w:tplc="FFFFFFFF" w:tentative="1">
      <w:start w:val="1"/>
      <w:numFmt w:val="bullet"/>
      <w:lvlText w:val="o"/>
      <w:lvlJc w:val="left"/>
      <w:pPr>
        <w:ind w:left="5882" w:hanging="360"/>
      </w:pPr>
      <w:rPr>
        <w:rFonts w:ascii="Courier New" w:hAnsi="Courier New" w:cs="Courier New" w:hint="default"/>
      </w:rPr>
    </w:lvl>
    <w:lvl w:ilvl="8" w:tplc="FFFFFFFF" w:tentative="1">
      <w:start w:val="1"/>
      <w:numFmt w:val="bullet"/>
      <w:lvlText w:val=""/>
      <w:lvlJc w:val="left"/>
      <w:pPr>
        <w:ind w:left="6602" w:hanging="360"/>
      </w:pPr>
      <w:rPr>
        <w:rFonts w:ascii="Wingdings" w:hAnsi="Wingdings" w:hint="default"/>
      </w:rPr>
    </w:lvl>
  </w:abstractNum>
  <w:abstractNum w:abstractNumId="7" w15:restartNumberingAfterBreak="0">
    <w:nsid w:val="3ED828FA"/>
    <w:multiLevelType w:val="hybridMultilevel"/>
    <w:tmpl w:val="66BE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03113"/>
    <w:multiLevelType w:val="hybridMultilevel"/>
    <w:tmpl w:val="15EEB164"/>
    <w:lvl w:ilvl="0" w:tplc="AB6E0E18">
      <w:start w:val="7"/>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173AB"/>
    <w:multiLevelType w:val="hybridMultilevel"/>
    <w:tmpl w:val="C1F464E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6CE974A8"/>
    <w:multiLevelType w:val="hybridMultilevel"/>
    <w:tmpl w:val="8D243C8C"/>
    <w:lvl w:ilvl="0" w:tplc="74762C8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546AB4"/>
    <w:multiLevelType w:val="hybridMultilevel"/>
    <w:tmpl w:val="1598D8E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8BD45CB"/>
    <w:multiLevelType w:val="hybridMultilevel"/>
    <w:tmpl w:val="A8BEF85A"/>
    <w:lvl w:ilvl="0" w:tplc="B99AD1FE">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A096CE3"/>
    <w:multiLevelType w:val="hybridMultilevel"/>
    <w:tmpl w:val="553A038A"/>
    <w:lvl w:ilvl="0" w:tplc="74A8E5D2">
      <w:start w:val="7"/>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9A6917"/>
    <w:multiLevelType w:val="hybridMultilevel"/>
    <w:tmpl w:val="D07A5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6482559">
    <w:abstractNumId w:val="10"/>
  </w:num>
  <w:num w:numId="2" w16cid:durableId="611012431">
    <w:abstractNumId w:val="0"/>
  </w:num>
  <w:num w:numId="3" w16cid:durableId="1488865954">
    <w:abstractNumId w:val="13"/>
  </w:num>
  <w:num w:numId="4" w16cid:durableId="103573287">
    <w:abstractNumId w:val="6"/>
  </w:num>
  <w:num w:numId="5" w16cid:durableId="1435520638">
    <w:abstractNumId w:val="12"/>
  </w:num>
  <w:num w:numId="6" w16cid:durableId="1160390913">
    <w:abstractNumId w:val="5"/>
  </w:num>
  <w:num w:numId="7" w16cid:durableId="1527333529">
    <w:abstractNumId w:val="11"/>
  </w:num>
  <w:num w:numId="8" w16cid:durableId="703752053">
    <w:abstractNumId w:val="2"/>
  </w:num>
  <w:num w:numId="9" w16cid:durableId="1199590443">
    <w:abstractNumId w:val="1"/>
  </w:num>
  <w:num w:numId="10" w16cid:durableId="93206316">
    <w:abstractNumId w:val="7"/>
  </w:num>
  <w:num w:numId="11" w16cid:durableId="1366128855">
    <w:abstractNumId w:val="4"/>
  </w:num>
  <w:num w:numId="12" w16cid:durableId="153834784">
    <w:abstractNumId w:val="15"/>
  </w:num>
  <w:num w:numId="13" w16cid:durableId="856694620">
    <w:abstractNumId w:val="8"/>
  </w:num>
  <w:num w:numId="14" w16cid:durableId="2135368577">
    <w:abstractNumId w:val="14"/>
  </w:num>
  <w:num w:numId="15" w16cid:durableId="456221834">
    <w:abstractNumId w:val="3"/>
  </w:num>
  <w:num w:numId="16" w16cid:durableId="91254756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81"/>
    <w:rsid w:val="000008E9"/>
    <w:rsid w:val="00006523"/>
    <w:rsid w:val="0001199F"/>
    <w:rsid w:val="000143DE"/>
    <w:rsid w:val="00015E49"/>
    <w:rsid w:val="00020858"/>
    <w:rsid w:val="00023E49"/>
    <w:rsid w:val="000252EC"/>
    <w:rsid w:val="00025EAA"/>
    <w:rsid w:val="00027C27"/>
    <w:rsid w:val="00032093"/>
    <w:rsid w:val="00035714"/>
    <w:rsid w:val="00036F78"/>
    <w:rsid w:val="0004292A"/>
    <w:rsid w:val="00042EB7"/>
    <w:rsid w:val="00047911"/>
    <w:rsid w:val="0005587E"/>
    <w:rsid w:val="0006033B"/>
    <w:rsid w:val="00067F2D"/>
    <w:rsid w:val="00074A2C"/>
    <w:rsid w:val="00077CA1"/>
    <w:rsid w:val="00083D0C"/>
    <w:rsid w:val="00084B05"/>
    <w:rsid w:val="0009586F"/>
    <w:rsid w:val="000A2890"/>
    <w:rsid w:val="000C0CF4"/>
    <w:rsid w:val="000C248D"/>
    <w:rsid w:val="000D08A4"/>
    <w:rsid w:val="000D3C5E"/>
    <w:rsid w:val="000E4909"/>
    <w:rsid w:val="000E5571"/>
    <w:rsid w:val="000E7A2E"/>
    <w:rsid w:val="000F0249"/>
    <w:rsid w:val="000F536F"/>
    <w:rsid w:val="000F6511"/>
    <w:rsid w:val="001114FF"/>
    <w:rsid w:val="0011552C"/>
    <w:rsid w:val="0011648C"/>
    <w:rsid w:val="00117127"/>
    <w:rsid w:val="00117AED"/>
    <w:rsid w:val="0012238A"/>
    <w:rsid w:val="001259F7"/>
    <w:rsid w:val="001358D8"/>
    <w:rsid w:val="00141891"/>
    <w:rsid w:val="0014564E"/>
    <w:rsid w:val="0014587A"/>
    <w:rsid w:val="00145904"/>
    <w:rsid w:val="00155164"/>
    <w:rsid w:val="001554D7"/>
    <w:rsid w:val="00156CAC"/>
    <w:rsid w:val="00157502"/>
    <w:rsid w:val="00161B8E"/>
    <w:rsid w:val="001636A6"/>
    <w:rsid w:val="00170544"/>
    <w:rsid w:val="00172340"/>
    <w:rsid w:val="00175C11"/>
    <w:rsid w:val="001764C3"/>
    <w:rsid w:val="001808E5"/>
    <w:rsid w:val="00180CFE"/>
    <w:rsid w:val="00181A51"/>
    <w:rsid w:val="001847B6"/>
    <w:rsid w:val="001852C4"/>
    <w:rsid w:val="00187EAD"/>
    <w:rsid w:val="00190BF5"/>
    <w:rsid w:val="00192899"/>
    <w:rsid w:val="00193191"/>
    <w:rsid w:val="00194558"/>
    <w:rsid w:val="001A1014"/>
    <w:rsid w:val="001A1401"/>
    <w:rsid w:val="001A283A"/>
    <w:rsid w:val="001A3898"/>
    <w:rsid w:val="001B2195"/>
    <w:rsid w:val="001C01A5"/>
    <w:rsid w:val="001C0429"/>
    <w:rsid w:val="001C1203"/>
    <w:rsid w:val="001C3E34"/>
    <w:rsid w:val="001D0FDE"/>
    <w:rsid w:val="001E1559"/>
    <w:rsid w:val="001E2233"/>
    <w:rsid w:val="001F24EE"/>
    <w:rsid w:val="00200DA3"/>
    <w:rsid w:val="00201927"/>
    <w:rsid w:val="002020D5"/>
    <w:rsid w:val="00207168"/>
    <w:rsid w:val="00210C70"/>
    <w:rsid w:val="00211081"/>
    <w:rsid w:val="00212D8A"/>
    <w:rsid w:val="00214C04"/>
    <w:rsid w:val="002156C3"/>
    <w:rsid w:val="0021658C"/>
    <w:rsid w:val="002249BC"/>
    <w:rsid w:val="002274FE"/>
    <w:rsid w:val="00227A9D"/>
    <w:rsid w:val="00240E54"/>
    <w:rsid w:val="0024718D"/>
    <w:rsid w:val="0025127D"/>
    <w:rsid w:val="0025390A"/>
    <w:rsid w:val="002700BB"/>
    <w:rsid w:val="0027267D"/>
    <w:rsid w:val="00275E82"/>
    <w:rsid w:val="00275FAC"/>
    <w:rsid w:val="00281579"/>
    <w:rsid w:val="00282366"/>
    <w:rsid w:val="002831E5"/>
    <w:rsid w:val="0028634D"/>
    <w:rsid w:val="002904A7"/>
    <w:rsid w:val="00292D01"/>
    <w:rsid w:val="00296A24"/>
    <w:rsid w:val="002A4B82"/>
    <w:rsid w:val="002B540F"/>
    <w:rsid w:val="002C12F9"/>
    <w:rsid w:val="002C2641"/>
    <w:rsid w:val="002C3693"/>
    <w:rsid w:val="002C7B8A"/>
    <w:rsid w:val="002C7F3A"/>
    <w:rsid w:val="002D0DA8"/>
    <w:rsid w:val="002D54D1"/>
    <w:rsid w:val="002D6331"/>
    <w:rsid w:val="002E35CE"/>
    <w:rsid w:val="002E6AC1"/>
    <w:rsid w:val="002F0A40"/>
    <w:rsid w:val="002F29E3"/>
    <w:rsid w:val="002F30A3"/>
    <w:rsid w:val="002F5D63"/>
    <w:rsid w:val="00300051"/>
    <w:rsid w:val="003042D9"/>
    <w:rsid w:val="00305641"/>
    <w:rsid w:val="00305F8E"/>
    <w:rsid w:val="00306C61"/>
    <w:rsid w:val="003149C9"/>
    <w:rsid w:val="003168B6"/>
    <w:rsid w:val="003179F8"/>
    <w:rsid w:val="00320CB0"/>
    <w:rsid w:val="003222B6"/>
    <w:rsid w:val="00326973"/>
    <w:rsid w:val="00330E86"/>
    <w:rsid w:val="00330EF3"/>
    <w:rsid w:val="003331F5"/>
    <w:rsid w:val="00334904"/>
    <w:rsid w:val="0034767E"/>
    <w:rsid w:val="00351D66"/>
    <w:rsid w:val="00352172"/>
    <w:rsid w:val="0035490F"/>
    <w:rsid w:val="00355E3F"/>
    <w:rsid w:val="00357DD2"/>
    <w:rsid w:val="0036181A"/>
    <w:rsid w:val="00362A38"/>
    <w:rsid w:val="00366C0A"/>
    <w:rsid w:val="0037582B"/>
    <w:rsid w:val="00375ADE"/>
    <w:rsid w:val="003857E5"/>
    <w:rsid w:val="003A16EA"/>
    <w:rsid w:val="003A52FB"/>
    <w:rsid w:val="003B1D1B"/>
    <w:rsid w:val="003B2B55"/>
    <w:rsid w:val="003B6F86"/>
    <w:rsid w:val="003C3ACC"/>
    <w:rsid w:val="003C5ACB"/>
    <w:rsid w:val="003C5E7D"/>
    <w:rsid w:val="003D46FA"/>
    <w:rsid w:val="003D70D6"/>
    <w:rsid w:val="003D79DC"/>
    <w:rsid w:val="003E6143"/>
    <w:rsid w:val="003E7CA9"/>
    <w:rsid w:val="003F0E14"/>
    <w:rsid w:val="003F5F0C"/>
    <w:rsid w:val="003F64D1"/>
    <w:rsid w:val="003F6EB1"/>
    <w:rsid w:val="003F79F8"/>
    <w:rsid w:val="004009ED"/>
    <w:rsid w:val="00404BB8"/>
    <w:rsid w:val="0040505F"/>
    <w:rsid w:val="0041052A"/>
    <w:rsid w:val="00422FA0"/>
    <w:rsid w:val="00423CFB"/>
    <w:rsid w:val="0043137A"/>
    <w:rsid w:val="00432824"/>
    <w:rsid w:val="00433349"/>
    <w:rsid w:val="00443E14"/>
    <w:rsid w:val="00444797"/>
    <w:rsid w:val="00444BC8"/>
    <w:rsid w:val="00446D1D"/>
    <w:rsid w:val="00447186"/>
    <w:rsid w:val="004533F5"/>
    <w:rsid w:val="00461169"/>
    <w:rsid w:val="00462BF8"/>
    <w:rsid w:val="004634CD"/>
    <w:rsid w:val="004661D2"/>
    <w:rsid w:val="004714F0"/>
    <w:rsid w:val="00473486"/>
    <w:rsid w:val="00475DBA"/>
    <w:rsid w:val="00481DCF"/>
    <w:rsid w:val="00487E27"/>
    <w:rsid w:val="004A4E15"/>
    <w:rsid w:val="004A6F2D"/>
    <w:rsid w:val="004B07C3"/>
    <w:rsid w:val="004B08B8"/>
    <w:rsid w:val="004B136B"/>
    <w:rsid w:val="004B51F8"/>
    <w:rsid w:val="004C2833"/>
    <w:rsid w:val="004C52C4"/>
    <w:rsid w:val="004D48D3"/>
    <w:rsid w:val="004D67DD"/>
    <w:rsid w:val="004E07ED"/>
    <w:rsid w:val="004F7208"/>
    <w:rsid w:val="0050286C"/>
    <w:rsid w:val="00507AE9"/>
    <w:rsid w:val="0051548A"/>
    <w:rsid w:val="00515493"/>
    <w:rsid w:val="0051693C"/>
    <w:rsid w:val="005176E3"/>
    <w:rsid w:val="005226F4"/>
    <w:rsid w:val="0052394B"/>
    <w:rsid w:val="005420F5"/>
    <w:rsid w:val="00543140"/>
    <w:rsid w:val="00552B75"/>
    <w:rsid w:val="0057040C"/>
    <w:rsid w:val="00570B1A"/>
    <w:rsid w:val="00571D9F"/>
    <w:rsid w:val="0057268B"/>
    <w:rsid w:val="0058156D"/>
    <w:rsid w:val="00582E80"/>
    <w:rsid w:val="005832F7"/>
    <w:rsid w:val="00590580"/>
    <w:rsid w:val="00593084"/>
    <w:rsid w:val="005935E8"/>
    <w:rsid w:val="005975B3"/>
    <w:rsid w:val="005A05DF"/>
    <w:rsid w:val="005A0C94"/>
    <w:rsid w:val="005C1172"/>
    <w:rsid w:val="005C2756"/>
    <w:rsid w:val="005C6FD3"/>
    <w:rsid w:val="005D5BEB"/>
    <w:rsid w:val="005D6126"/>
    <w:rsid w:val="005E16A7"/>
    <w:rsid w:val="005E4486"/>
    <w:rsid w:val="005E4F98"/>
    <w:rsid w:val="005E6491"/>
    <w:rsid w:val="005F15C4"/>
    <w:rsid w:val="005F69AE"/>
    <w:rsid w:val="00601CE2"/>
    <w:rsid w:val="006061B1"/>
    <w:rsid w:val="00614625"/>
    <w:rsid w:val="006243FE"/>
    <w:rsid w:val="00625485"/>
    <w:rsid w:val="0062571E"/>
    <w:rsid w:val="00625834"/>
    <w:rsid w:val="00626CB7"/>
    <w:rsid w:val="006304D5"/>
    <w:rsid w:val="00637BC7"/>
    <w:rsid w:val="006412DF"/>
    <w:rsid w:val="00641DCE"/>
    <w:rsid w:val="00642196"/>
    <w:rsid w:val="00642ACD"/>
    <w:rsid w:val="006439B0"/>
    <w:rsid w:val="00650A7B"/>
    <w:rsid w:val="0065487A"/>
    <w:rsid w:val="00655175"/>
    <w:rsid w:val="00666B37"/>
    <w:rsid w:val="00672129"/>
    <w:rsid w:val="006B3984"/>
    <w:rsid w:val="006B4253"/>
    <w:rsid w:val="006B641A"/>
    <w:rsid w:val="006B6DB9"/>
    <w:rsid w:val="006B749A"/>
    <w:rsid w:val="006E7E23"/>
    <w:rsid w:val="006F04AB"/>
    <w:rsid w:val="006F627B"/>
    <w:rsid w:val="006F7841"/>
    <w:rsid w:val="007017FE"/>
    <w:rsid w:val="00705B64"/>
    <w:rsid w:val="00706C78"/>
    <w:rsid w:val="0070716B"/>
    <w:rsid w:val="00723F06"/>
    <w:rsid w:val="007340FC"/>
    <w:rsid w:val="0073541E"/>
    <w:rsid w:val="00743182"/>
    <w:rsid w:val="00747BD2"/>
    <w:rsid w:val="00754632"/>
    <w:rsid w:val="00754D9E"/>
    <w:rsid w:val="0076241D"/>
    <w:rsid w:val="00762E3A"/>
    <w:rsid w:val="00763837"/>
    <w:rsid w:val="00763BB3"/>
    <w:rsid w:val="00764D3A"/>
    <w:rsid w:val="00765AA3"/>
    <w:rsid w:val="00766A81"/>
    <w:rsid w:val="007677B9"/>
    <w:rsid w:val="007775F9"/>
    <w:rsid w:val="007859BE"/>
    <w:rsid w:val="0078741D"/>
    <w:rsid w:val="00797AE8"/>
    <w:rsid w:val="007A660E"/>
    <w:rsid w:val="007B0319"/>
    <w:rsid w:val="007B0E31"/>
    <w:rsid w:val="007B1E67"/>
    <w:rsid w:val="007B2164"/>
    <w:rsid w:val="007B250A"/>
    <w:rsid w:val="007B437D"/>
    <w:rsid w:val="007C5262"/>
    <w:rsid w:val="007E36ED"/>
    <w:rsid w:val="007E6CF1"/>
    <w:rsid w:val="007E73C0"/>
    <w:rsid w:val="007E7E75"/>
    <w:rsid w:val="007F73A9"/>
    <w:rsid w:val="008151C3"/>
    <w:rsid w:val="00820455"/>
    <w:rsid w:val="008261B6"/>
    <w:rsid w:val="0084084F"/>
    <w:rsid w:val="00842BA5"/>
    <w:rsid w:val="00846EC1"/>
    <w:rsid w:val="0084770F"/>
    <w:rsid w:val="00857548"/>
    <w:rsid w:val="00862194"/>
    <w:rsid w:val="00873A93"/>
    <w:rsid w:val="00876DEA"/>
    <w:rsid w:val="00877865"/>
    <w:rsid w:val="00880E68"/>
    <w:rsid w:val="00886A51"/>
    <w:rsid w:val="00886E91"/>
    <w:rsid w:val="008870AA"/>
    <w:rsid w:val="00894F3C"/>
    <w:rsid w:val="008A541B"/>
    <w:rsid w:val="008B7B8B"/>
    <w:rsid w:val="008C3040"/>
    <w:rsid w:val="008D21B8"/>
    <w:rsid w:val="008D4C28"/>
    <w:rsid w:val="008E2689"/>
    <w:rsid w:val="008E2AC8"/>
    <w:rsid w:val="008E6FA2"/>
    <w:rsid w:val="008F0099"/>
    <w:rsid w:val="008F67EC"/>
    <w:rsid w:val="00914F7F"/>
    <w:rsid w:val="00915E90"/>
    <w:rsid w:val="00921D56"/>
    <w:rsid w:val="0093005D"/>
    <w:rsid w:val="00933638"/>
    <w:rsid w:val="00941B34"/>
    <w:rsid w:val="009422CB"/>
    <w:rsid w:val="009433AF"/>
    <w:rsid w:val="009459B2"/>
    <w:rsid w:val="00945C24"/>
    <w:rsid w:val="00946D5C"/>
    <w:rsid w:val="00956F76"/>
    <w:rsid w:val="00957F3C"/>
    <w:rsid w:val="009768BC"/>
    <w:rsid w:val="009777E3"/>
    <w:rsid w:val="00990379"/>
    <w:rsid w:val="009976B3"/>
    <w:rsid w:val="009A4C63"/>
    <w:rsid w:val="009B7615"/>
    <w:rsid w:val="009C07E6"/>
    <w:rsid w:val="009C5451"/>
    <w:rsid w:val="009C595F"/>
    <w:rsid w:val="009E0ED3"/>
    <w:rsid w:val="009E2888"/>
    <w:rsid w:val="009E4DED"/>
    <w:rsid w:val="009F360C"/>
    <w:rsid w:val="00A211C2"/>
    <w:rsid w:val="00A24BCF"/>
    <w:rsid w:val="00A3048A"/>
    <w:rsid w:val="00A363AB"/>
    <w:rsid w:val="00A40FA0"/>
    <w:rsid w:val="00A43158"/>
    <w:rsid w:val="00A433BE"/>
    <w:rsid w:val="00A452E4"/>
    <w:rsid w:val="00A45483"/>
    <w:rsid w:val="00A607E5"/>
    <w:rsid w:val="00A613F8"/>
    <w:rsid w:val="00A61DE8"/>
    <w:rsid w:val="00A625EB"/>
    <w:rsid w:val="00A70E3A"/>
    <w:rsid w:val="00A76A29"/>
    <w:rsid w:val="00A8542B"/>
    <w:rsid w:val="00A860D4"/>
    <w:rsid w:val="00A868D9"/>
    <w:rsid w:val="00A91142"/>
    <w:rsid w:val="00A944C6"/>
    <w:rsid w:val="00A95F7C"/>
    <w:rsid w:val="00AA2DAD"/>
    <w:rsid w:val="00AB1AFF"/>
    <w:rsid w:val="00AB7418"/>
    <w:rsid w:val="00AC174D"/>
    <w:rsid w:val="00AD5CF3"/>
    <w:rsid w:val="00AD626A"/>
    <w:rsid w:val="00AE3D2A"/>
    <w:rsid w:val="00B03C22"/>
    <w:rsid w:val="00B03EB4"/>
    <w:rsid w:val="00B06569"/>
    <w:rsid w:val="00B133B2"/>
    <w:rsid w:val="00B17CF0"/>
    <w:rsid w:val="00B229E8"/>
    <w:rsid w:val="00B35448"/>
    <w:rsid w:val="00B35BFC"/>
    <w:rsid w:val="00B37FAE"/>
    <w:rsid w:val="00B405D2"/>
    <w:rsid w:val="00B40C3E"/>
    <w:rsid w:val="00B4458A"/>
    <w:rsid w:val="00B451C8"/>
    <w:rsid w:val="00B460D7"/>
    <w:rsid w:val="00B51BDC"/>
    <w:rsid w:val="00B5496C"/>
    <w:rsid w:val="00B561C0"/>
    <w:rsid w:val="00B570B3"/>
    <w:rsid w:val="00B75ED4"/>
    <w:rsid w:val="00B773CE"/>
    <w:rsid w:val="00B8252B"/>
    <w:rsid w:val="00B8396F"/>
    <w:rsid w:val="00B842F8"/>
    <w:rsid w:val="00BA29F2"/>
    <w:rsid w:val="00BA5FA8"/>
    <w:rsid w:val="00BB64FC"/>
    <w:rsid w:val="00BBA75C"/>
    <w:rsid w:val="00BC3522"/>
    <w:rsid w:val="00BC358A"/>
    <w:rsid w:val="00BD0F03"/>
    <w:rsid w:val="00BD7434"/>
    <w:rsid w:val="00BE0000"/>
    <w:rsid w:val="00BE343A"/>
    <w:rsid w:val="00BE4D5A"/>
    <w:rsid w:val="00C03B00"/>
    <w:rsid w:val="00C04A80"/>
    <w:rsid w:val="00C124A4"/>
    <w:rsid w:val="00C1369D"/>
    <w:rsid w:val="00C158CB"/>
    <w:rsid w:val="00C23CD9"/>
    <w:rsid w:val="00C3351F"/>
    <w:rsid w:val="00C36434"/>
    <w:rsid w:val="00C37C82"/>
    <w:rsid w:val="00C452A1"/>
    <w:rsid w:val="00C4661A"/>
    <w:rsid w:val="00C46BB7"/>
    <w:rsid w:val="00C51DA4"/>
    <w:rsid w:val="00C560F4"/>
    <w:rsid w:val="00C566FF"/>
    <w:rsid w:val="00C6036C"/>
    <w:rsid w:val="00C66024"/>
    <w:rsid w:val="00C676AC"/>
    <w:rsid w:val="00C70E83"/>
    <w:rsid w:val="00C724F0"/>
    <w:rsid w:val="00C75939"/>
    <w:rsid w:val="00C76397"/>
    <w:rsid w:val="00C80528"/>
    <w:rsid w:val="00C822F4"/>
    <w:rsid w:val="00C91823"/>
    <w:rsid w:val="00C91AFB"/>
    <w:rsid w:val="00CA0519"/>
    <w:rsid w:val="00CA16F5"/>
    <w:rsid w:val="00CA6FCA"/>
    <w:rsid w:val="00CA776D"/>
    <w:rsid w:val="00CB233E"/>
    <w:rsid w:val="00CB2D86"/>
    <w:rsid w:val="00CB323C"/>
    <w:rsid w:val="00CC3C6C"/>
    <w:rsid w:val="00CC5B55"/>
    <w:rsid w:val="00CD23BE"/>
    <w:rsid w:val="00CD5AD6"/>
    <w:rsid w:val="00CF0D63"/>
    <w:rsid w:val="00CF1063"/>
    <w:rsid w:val="00CF2084"/>
    <w:rsid w:val="00CF2449"/>
    <w:rsid w:val="00CF5204"/>
    <w:rsid w:val="00D008AB"/>
    <w:rsid w:val="00D05FF1"/>
    <w:rsid w:val="00D1174B"/>
    <w:rsid w:val="00D17B21"/>
    <w:rsid w:val="00D17FB0"/>
    <w:rsid w:val="00D259C6"/>
    <w:rsid w:val="00D2617F"/>
    <w:rsid w:val="00D32C60"/>
    <w:rsid w:val="00D430F7"/>
    <w:rsid w:val="00D45D33"/>
    <w:rsid w:val="00D50ABE"/>
    <w:rsid w:val="00D53863"/>
    <w:rsid w:val="00D54002"/>
    <w:rsid w:val="00D669B0"/>
    <w:rsid w:val="00D735C2"/>
    <w:rsid w:val="00D775EE"/>
    <w:rsid w:val="00D80BD9"/>
    <w:rsid w:val="00D91142"/>
    <w:rsid w:val="00D9135D"/>
    <w:rsid w:val="00D91BBB"/>
    <w:rsid w:val="00D95FB3"/>
    <w:rsid w:val="00D9675F"/>
    <w:rsid w:val="00D9701D"/>
    <w:rsid w:val="00DA6AF4"/>
    <w:rsid w:val="00DA78BA"/>
    <w:rsid w:val="00DB0DD2"/>
    <w:rsid w:val="00DB2FD7"/>
    <w:rsid w:val="00DC2684"/>
    <w:rsid w:val="00DC43C8"/>
    <w:rsid w:val="00DD4035"/>
    <w:rsid w:val="00DD473E"/>
    <w:rsid w:val="00DE0C39"/>
    <w:rsid w:val="00DE1785"/>
    <w:rsid w:val="00DE3375"/>
    <w:rsid w:val="00DE3A11"/>
    <w:rsid w:val="00DE60B4"/>
    <w:rsid w:val="00DE7AA8"/>
    <w:rsid w:val="00DF7D36"/>
    <w:rsid w:val="00E007F0"/>
    <w:rsid w:val="00E00813"/>
    <w:rsid w:val="00E044A7"/>
    <w:rsid w:val="00E10181"/>
    <w:rsid w:val="00E125E1"/>
    <w:rsid w:val="00E1343D"/>
    <w:rsid w:val="00E22CA9"/>
    <w:rsid w:val="00E22F94"/>
    <w:rsid w:val="00E31934"/>
    <w:rsid w:val="00E4031C"/>
    <w:rsid w:val="00E4128A"/>
    <w:rsid w:val="00E45157"/>
    <w:rsid w:val="00E46C3C"/>
    <w:rsid w:val="00E4734B"/>
    <w:rsid w:val="00E54510"/>
    <w:rsid w:val="00E56ED6"/>
    <w:rsid w:val="00E57806"/>
    <w:rsid w:val="00E67C77"/>
    <w:rsid w:val="00E72B3B"/>
    <w:rsid w:val="00E80280"/>
    <w:rsid w:val="00E840B8"/>
    <w:rsid w:val="00E868A7"/>
    <w:rsid w:val="00E8748F"/>
    <w:rsid w:val="00E90315"/>
    <w:rsid w:val="00E939F6"/>
    <w:rsid w:val="00E95B5F"/>
    <w:rsid w:val="00EA2292"/>
    <w:rsid w:val="00EB2898"/>
    <w:rsid w:val="00EC2660"/>
    <w:rsid w:val="00EC59E3"/>
    <w:rsid w:val="00ED56BF"/>
    <w:rsid w:val="00EE2B87"/>
    <w:rsid w:val="00EE366E"/>
    <w:rsid w:val="00EE3F5D"/>
    <w:rsid w:val="00EE640B"/>
    <w:rsid w:val="00EE7CCA"/>
    <w:rsid w:val="00EF0DC3"/>
    <w:rsid w:val="00EF1F97"/>
    <w:rsid w:val="00EF5A52"/>
    <w:rsid w:val="00EF651A"/>
    <w:rsid w:val="00F04101"/>
    <w:rsid w:val="00F05C63"/>
    <w:rsid w:val="00F12838"/>
    <w:rsid w:val="00F161DE"/>
    <w:rsid w:val="00F16C67"/>
    <w:rsid w:val="00F217EE"/>
    <w:rsid w:val="00F30FA7"/>
    <w:rsid w:val="00F31F37"/>
    <w:rsid w:val="00F326E7"/>
    <w:rsid w:val="00F43950"/>
    <w:rsid w:val="00F5043D"/>
    <w:rsid w:val="00F53CCE"/>
    <w:rsid w:val="00F56446"/>
    <w:rsid w:val="00F56F1D"/>
    <w:rsid w:val="00F64CD7"/>
    <w:rsid w:val="00F72EE3"/>
    <w:rsid w:val="00F73A09"/>
    <w:rsid w:val="00F87333"/>
    <w:rsid w:val="00F94573"/>
    <w:rsid w:val="00F9491D"/>
    <w:rsid w:val="00F94F01"/>
    <w:rsid w:val="00F96982"/>
    <w:rsid w:val="00FA1157"/>
    <w:rsid w:val="00FA1834"/>
    <w:rsid w:val="00FA1FA8"/>
    <w:rsid w:val="00FA411F"/>
    <w:rsid w:val="00FA4BC1"/>
    <w:rsid w:val="00FA4E14"/>
    <w:rsid w:val="00FA68FA"/>
    <w:rsid w:val="00FA7013"/>
    <w:rsid w:val="00FA7084"/>
    <w:rsid w:val="00FB0D16"/>
    <w:rsid w:val="00FB0D8B"/>
    <w:rsid w:val="00FB36AC"/>
    <w:rsid w:val="00FB3F61"/>
    <w:rsid w:val="00FB4322"/>
    <w:rsid w:val="00FB67EA"/>
    <w:rsid w:val="00FB694A"/>
    <w:rsid w:val="00FC02EB"/>
    <w:rsid w:val="00FD204B"/>
    <w:rsid w:val="00FD562D"/>
    <w:rsid w:val="00FE5876"/>
    <w:rsid w:val="00FE59BC"/>
    <w:rsid w:val="00FE6354"/>
    <w:rsid w:val="00FE6CF4"/>
    <w:rsid w:val="00FF3CE1"/>
    <w:rsid w:val="00FF6F49"/>
    <w:rsid w:val="03C51BAC"/>
    <w:rsid w:val="089EEC1A"/>
    <w:rsid w:val="0A21072A"/>
    <w:rsid w:val="0B6995E8"/>
    <w:rsid w:val="0C0EE85F"/>
    <w:rsid w:val="0CD8F499"/>
    <w:rsid w:val="0DBDD088"/>
    <w:rsid w:val="0F447BB9"/>
    <w:rsid w:val="10EB36C6"/>
    <w:rsid w:val="156A7857"/>
    <w:rsid w:val="15E0715F"/>
    <w:rsid w:val="1688EB99"/>
    <w:rsid w:val="19FF6ACC"/>
    <w:rsid w:val="1B202E2C"/>
    <w:rsid w:val="1CB5F3DC"/>
    <w:rsid w:val="1EFD3D60"/>
    <w:rsid w:val="20EEF9C5"/>
    <w:rsid w:val="238096FE"/>
    <w:rsid w:val="26EDCA9E"/>
    <w:rsid w:val="288215EC"/>
    <w:rsid w:val="2B728086"/>
    <w:rsid w:val="2BB38F03"/>
    <w:rsid w:val="2C3E7A53"/>
    <w:rsid w:val="2D0F8D7F"/>
    <w:rsid w:val="2E6B5DEF"/>
    <w:rsid w:val="2EC349A5"/>
    <w:rsid w:val="2EE28E90"/>
    <w:rsid w:val="3198C42D"/>
    <w:rsid w:val="32BC5CA0"/>
    <w:rsid w:val="34582D01"/>
    <w:rsid w:val="35F3FD62"/>
    <w:rsid w:val="392B9E24"/>
    <w:rsid w:val="3A9951CE"/>
    <w:rsid w:val="3C6217B2"/>
    <w:rsid w:val="3CE7A78C"/>
    <w:rsid w:val="3DFF0F47"/>
    <w:rsid w:val="3E339DD9"/>
    <w:rsid w:val="3E3B1A14"/>
    <w:rsid w:val="3EC645C2"/>
    <w:rsid w:val="3F9ADFA8"/>
    <w:rsid w:val="3FAACAC7"/>
    <w:rsid w:val="41164933"/>
    <w:rsid w:val="413588D5"/>
    <w:rsid w:val="42C8C052"/>
    <w:rsid w:val="42D15936"/>
    <w:rsid w:val="42DA6DF0"/>
    <w:rsid w:val="43DF6BBA"/>
    <w:rsid w:val="446D2997"/>
    <w:rsid w:val="4608F9F8"/>
    <w:rsid w:val="460A212C"/>
    <w:rsid w:val="46BE39DD"/>
    <w:rsid w:val="49409ABA"/>
    <w:rsid w:val="4ADD924F"/>
    <w:rsid w:val="514CD3D3"/>
    <w:rsid w:val="51B2ADD4"/>
    <w:rsid w:val="52465194"/>
    <w:rsid w:val="573B8C2D"/>
    <w:rsid w:val="5835B757"/>
    <w:rsid w:val="589588B9"/>
    <w:rsid w:val="59F1C1CA"/>
    <w:rsid w:val="5AEBECF4"/>
    <w:rsid w:val="5B66E3E8"/>
    <w:rsid w:val="5DA22291"/>
    <w:rsid w:val="5F0DDEF7"/>
    <w:rsid w:val="6159AA4C"/>
    <w:rsid w:val="61C9B3F9"/>
    <w:rsid w:val="622342A2"/>
    <w:rsid w:val="657D207B"/>
    <w:rsid w:val="68B4C13D"/>
    <w:rsid w:val="695FE259"/>
    <w:rsid w:val="6995351A"/>
    <w:rsid w:val="6A50919E"/>
    <w:rsid w:val="6A5B451C"/>
    <w:rsid w:val="6C70CAA5"/>
    <w:rsid w:val="6C9A4A18"/>
    <w:rsid w:val="6D104320"/>
    <w:rsid w:val="703DA95E"/>
    <w:rsid w:val="70BFD322"/>
    <w:rsid w:val="733C31E9"/>
    <w:rsid w:val="7376D984"/>
    <w:rsid w:val="7532E3F7"/>
    <w:rsid w:val="762D0F21"/>
    <w:rsid w:val="76BFD8C8"/>
    <w:rsid w:val="772F14A6"/>
    <w:rsid w:val="7796037F"/>
    <w:rsid w:val="7A66B568"/>
    <w:rsid w:val="7B997A5B"/>
    <w:rsid w:val="7C0285C9"/>
    <w:rsid w:val="7C10AAFC"/>
    <w:rsid w:val="7D9E562A"/>
    <w:rsid w:val="7F3CD9A1"/>
    <w:rsid w:val="7F798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7D1A9"/>
  <w15:chartTrackingRefBased/>
  <w15:docId w15:val="{83C6047A-AC89-4F91-897F-E391EFE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81"/>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846EC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462BF8"/>
    <w:rPr>
      <w:rFonts w:ascii="Arial" w:hAnsi="Arial" w:cs="Times New Roman"/>
      <w:sz w:val="24"/>
      <w:szCs w:val="20"/>
    </w:rPr>
  </w:style>
  <w:style w:type="paragraph" w:styleId="BalloonText">
    <w:name w:val="Balloon Text"/>
    <w:basedOn w:val="Normal"/>
    <w:link w:val="BalloonTextChar"/>
    <w:uiPriority w:val="99"/>
    <w:semiHidden/>
    <w:unhideWhenUsed/>
    <w:rsid w:val="001F2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EE"/>
    <w:rPr>
      <w:rFonts w:ascii="Segoe UI" w:hAnsi="Segoe UI" w:cs="Segoe UI"/>
      <w:sz w:val="18"/>
      <w:szCs w:val="18"/>
    </w:rPr>
  </w:style>
  <w:style w:type="character" w:styleId="CommentReference">
    <w:name w:val="annotation reference"/>
    <w:basedOn w:val="DefaultParagraphFont"/>
    <w:uiPriority w:val="99"/>
    <w:semiHidden/>
    <w:unhideWhenUsed/>
    <w:rsid w:val="001F24EE"/>
    <w:rPr>
      <w:sz w:val="16"/>
      <w:szCs w:val="16"/>
    </w:rPr>
  </w:style>
  <w:style w:type="paragraph" w:styleId="CommentText">
    <w:name w:val="annotation text"/>
    <w:basedOn w:val="Normal"/>
    <w:link w:val="CommentTextChar"/>
    <w:uiPriority w:val="99"/>
    <w:unhideWhenUsed/>
    <w:rsid w:val="001F24EE"/>
    <w:rPr>
      <w:sz w:val="20"/>
    </w:rPr>
  </w:style>
  <w:style w:type="character" w:customStyle="1" w:styleId="CommentTextChar">
    <w:name w:val="Comment Text Char"/>
    <w:basedOn w:val="DefaultParagraphFont"/>
    <w:link w:val="CommentText"/>
    <w:uiPriority w:val="99"/>
    <w:rsid w:val="001F24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F24EE"/>
    <w:rPr>
      <w:b/>
      <w:bCs/>
    </w:rPr>
  </w:style>
  <w:style w:type="character" w:customStyle="1" w:styleId="CommentSubjectChar">
    <w:name w:val="Comment Subject Char"/>
    <w:basedOn w:val="CommentTextChar"/>
    <w:link w:val="CommentSubject"/>
    <w:uiPriority w:val="99"/>
    <w:semiHidden/>
    <w:rsid w:val="001F24EE"/>
    <w:rPr>
      <w:rFonts w:ascii="Arial" w:hAnsi="Arial" w:cs="Times New Roman"/>
      <w:b/>
      <w:bCs/>
      <w:sz w:val="20"/>
      <w:szCs w:val="20"/>
    </w:rPr>
  </w:style>
  <w:style w:type="paragraph" w:customStyle="1" w:styleId="HeadingBold">
    <w:name w:val="Heading (Bold)"/>
    <w:basedOn w:val="Normal"/>
    <w:next w:val="Normal"/>
    <w:rsid w:val="005A05DF"/>
    <w:pPr>
      <w:keepNext/>
      <w:tabs>
        <w:tab w:val="left" w:pos="576"/>
        <w:tab w:val="right" w:pos="9000"/>
      </w:tabs>
      <w:spacing w:after="240"/>
      <w:jc w:val="both"/>
    </w:pPr>
    <w:rPr>
      <w:rFonts w:cs="Arial"/>
      <w:b/>
      <w:sz w:val="22"/>
      <w:szCs w:val="22"/>
      <w:lang w:eastAsia="en-GB"/>
    </w:rPr>
  </w:style>
  <w:style w:type="paragraph" w:customStyle="1" w:styleId="HeadingCaps">
    <w:name w:val="Heading (Caps"/>
    <w:aliases w:val="Bold)"/>
    <w:basedOn w:val="HeadingBold"/>
    <w:next w:val="HeadingBold"/>
    <w:uiPriority w:val="99"/>
    <w:rsid w:val="005A05DF"/>
    <w:rPr>
      <w:caps/>
    </w:rPr>
  </w:style>
  <w:style w:type="table" w:styleId="TableGrid">
    <w:name w:val="Table Grid"/>
    <w:basedOn w:val="TableNormal"/>
    <w:uiPriority w:val="39"/>
    <w:rsid w:val="0021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3AB"/>
  </w:style>
  <w:style w:type="character" w:styleId="Hyperlink">
    <w:name w:val="Hyperlink"/>
    <w:basedOn w:val="DefaultParagraphFont"/>
    <w:uiPriority w:val="99"/>
    <w:unhideWhenUsed/>
    <w:rsid w:val="008E2689"/>
    <w:rPr>
      <w:color w:val="0563C1" w:themeColor="hyperlink"/>
      <w:u w:val="single"/>
    </w:rPr>
  </w:style>
  <w:style w:type="character" w:styleId="FollowedHyperlink">
    <w:name w:val="FollowedHyperlink"/>
    <w:basedOn w:val="DefaultParagraphFont"/>
    <w:uiPriority w:val="99"/>
    <w:semiHidden/>
    <w:unhideWhenUsed/>
    <w:rsid w:val="0003571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145904"/>
    <w:pPr>
      <w:spacing w:before="100" w:beforeAutospacing="1" w:after="100" w:afterAutospacing="1"/>
    </w:pPr>
    <w:rPr>
      <w:rFonts w:ascii="Times" w:hAnsi="Times"/>
      <w:sz w:val="22"/>
    </w:rPr>
  </w:style>
  <w:style w:type="paragraph" w:customStyle="1" w:styleId="Bulleted">
    <w:name w:val="Bulleted"/>
    <w:basedOn w:val="Normal"/>
    <w:qFormat/>
    <w:rsid w:val="00433349"/>
    <w:pPr>
      <w:numPr>
        <w:numId w:val="4"/>
      </w:numPr>
      <w:tabs>
        <w:tab w:val="left" w:pos="576"/>
        <w:tab w:val="right" w:pos="9000"/>
      </w:tabs>
      <w:spacing w:before="120" w:after="120"/>
      <w:jc w:val="both"/>
    </w:pPr>
    <w:rPr>
      <w:rFonts w:cs="Arial"/>
      <w:szCs w:val="24"/>
      <w:lang w:eastAsia="en-GB"/>
    </w:rPr>
  </w:style>
  <w:style w:type="paragraph" w:styleId="Revision">
    <w:name w:val="Revision"/>
    <w:hidden/>
    <w:uiPriority w:val="99"/>
    <w:semiHidden/>
    <w:rsid w:val="003042D9"/>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126">
      <w:bodyDiv w:val="1"/>
      <w:marLeft w:val="0"/>
      <w:marRight w:val="0"/>
      <w:marTop w:val="0"/>
      <w:marBottom w:val="0"/>
      <w:divBdr>
        <w:top w:val="none" w:sz="0" w:space="0" w:color="auto"/>
        <w:left w:val="none" w:sz="0" w:space="0" w:color="auto"/>
        <w:bottom w:val="none" w:sz="0" w:space="0" w:color="auto"/>
        <w:right w:val="none" w:sz="0" w:space="0" w:color="auto"/>
      </w:divBdr>
    </w:div>
    <w:div w:id="123357233">
      <w:bodyDiv w:val="1"/>
      <w:marLeft w:val="0"/>
      <w:marRight w:val="0"/>
      <w:marTop w:val="0"/>
      <w:marBottom w:val="0"/>
      <w:divBdr>
        <w:top w:val="none" w:sz="0" w:space="0" w:color="auto"/>
        <w:left w:val="none" w:sz="0" w:space="0" w:color="auto"/>
        <w:bottom w:val="none" w:sz="0" w:space="0" w:color="auto"/>
        <w:right w:val="none" w:sz="0" w:space="0" w:color="auto"/>
      </w:divBdr>
    </w:div>
    <w:div w:id="256791297">
      <w:bodyDiv w:val="1"/>
      <w:marLeft w:val="0"/>
      <w:marRight w:val="0"/>
      <w:marTop w:val="0"/>
      <w:marBottom w:val="0"/>
      <w:divBdr>
        <w:top w:val="none" w:sz="0" w:space="0" w:color="auto"/>
        <w:left w:val="none" w:sz="0" w:space="0" w:color="auto"/>
        <w:bottom w:val="none" w:sz="0" w:space="0" w:color="auto"/>
        <w:right w:val="none" w:sz="0" w:space="0" w:color="auto"/>
      </w:divBdr>
    </w:div>
    <w:div w:id="468208248">
      <w:bodyDiv w:val="1"/>
      <w:marLeft w:val="0"/>
      <w:marRight w:val="0"/>
      <w:marTop w:val="0"/>
      <w:marBottom w:val="0"/>
      <w:divBdr>
        <w:top w:val="none" w:sz="0" w:space="0" w:color="auto"/>
        <w:left w:val="none" w:sz="0" w:space="0" w:color="auto"/>
        <w:bottom w:val="none" w:sz="0" w:space="0" w:color="auto"/>
        <w:right w:val="none" w:sz="0" w:space="0" w:color="auto"/>
      </w:divBdr>
    </w:div>
    <w:div w:id="593898992">
      <w:bodyDiv w:val="1"/>
      <w:marLeft w:val="0"/>
      <w:marRight w:val="0"/>
      <w:marTop w:val="0"/>
      <w:marBottom w:val="0"/>
      <w:divBdr>
        <w:top w:val="none" w:sz="0" w:space="0" w:color="auto"/>
        <w:left w:val="none" w:sz="0" w:space="0" w:color="auto"/>
        <w:bottom w:val="none" w:sz="0" w:space="0" w:color="auto"/>
        <w:right w:val="none" w:sz="0" w:space="0" w:color="auto"/>
      </w:divBdr>
    </w:div>
    <w:div w:id="927545066">
      <w:bodyDiv w:val="1"/>
      <w:marLeft w:val="0"/>
      <w:marRight w:val="0"/>
      <w:marTop w:val="0"/>
      <w:marBottom w:val="0"/>
      <w:divBdr>
        <w:top w:val="none" w:sz="0" w:space="0" w:color="auto"/>
        <w:left w:val="none" w:sz="0" w:space="0" w:color="auto"/>
        <w:bottom w:val="none" w:sz="0" w:space="0" w:color="auto"/>
        <w:right w:val="none" w:sz="0" w:space="0" w:color="auto"/>
      </w:divBdr>
    </w:div>
    <w:div w:id="1059940894">
      <w:bodyDiv w:val="1"/>
      <w:marLeft w:val="0"/>
      <w:marRight w:val="0"/>
      <w:marTop w:val="0"/>
      <w:marBottom w:val="0"/>
      <w:divBdr>
        <w:top w:val="none" w:sz="0" w:space="0" w:color="auto"/>
        <w:left w:val="none" w:sz="0" w:space="0" w:color="auto"/>
        <w:bottom w:val="none" w:sz="0" w:space="0" w:color="auto"/>
        <w:right w:val="none" w:sz="0" w:space="0" w:color="auto"/>
      </w:divBdr>
    </w:div>
    <w:div w:id="1224489488">
      <w:bodyDiv w:val="1"/>
      <w:marLeft w:val="0"/>
      <w:marRight w:val="0"/>
      <w:marTop w:val="0"/>
      <w:marBottom w:val="0"/>
      <w:divBdr>
        <w:top w:val="none" w:sz="0" w:space="0" w:color="auto"/>
        <w:left w:val="none" w:sz="0" w:space="0" w:color="auto"/>
        <w:bottom w:val="none" w:sz="0" w:space="0" w:color="auto"/>
        <w:right w:val="none" w:sz="0" w:space="0" w:color="auto"/>
      </w:divBdr>
    </w:div>
    <w:div w:id="1290362541">
      <w:bodyDiv w:val="1"/>
      <w:marLeft w:val="0"/>
      <w:marRight w:val="0"/>
      <w:marTop w:val="0"/>
      <w:marBottom w:val="0"/>
      <w:divBdr>
        <w:top w:val="none" w:sz="0" w:space="0" w:color="auto"/>
        <w:left w:val="none" w:sz="0" w:space="0" w:color="auto"/>
        <w:bottom w:val="none" w:sz="0" w:space="0" w:color="auto"/>
        <w:right w:val="none" w:sz="0" w:space="0" w:color="auto"/>
      </w:divBdr>
    </w:div>
    <w:div w:id="1328167227">
      <w:bodyDiv w:val="1"/>
      <w:marLeft w:val="0"/>
      <w:marRight w:val="0"/>
      <w:marTop w:val="0"/>
      <w:marBottom w:val="0"/>
      <w:divBdr>
        <w:top w:val="none" w:sz="0" w:space="0" w:color="auto"/>
        <w:left w:val="none" w:sz="0" w:space="0" w:color="auto"/>
        <w:bottom w:val="none" w:sz="0" w:space="0" w:color="auto"/>
        <w:right w:val="none" w:sz="0" w:space="0" w:color="auto"/>
      </w:divBdr>
    </w:div>
    <w:div w:id="1404374532">
      <w:bodyDiv w:val="1"/>
      <w:marLeft w:val="0"/>
      <w:marRight w:val="0"/>
      <w:marTop w:val="0"/>
      <w:marBottom w:val="0"/>
      <w:divBdr>
        <w:top w:val="none" w:sz="0" w:space="0" w:color="auto"/>
        <w:left w:val="none" w:sz="0" w:space="0" w:color="auto"/>
        <w:bottom w:val="none" w:sz="0" w:space="0" w:color="auto"/>
        <w:right w:val="none" w:sz="0" w:space="0" w:color="auto"/>
      </w:divBdr>
    </w:div>
    <w:div w:id="1619220564">
      <w:bodyDiv w:val="1"/>
      <w:marLeft w:val="0"/>
      <w:marRight w:val="0"/>
      <w:marTop w:val="0"/>
      <w:marBottom w:val="0"/>
      <w:divBdr>
        <w:top w:val="none" w:sz="0" w:space="0" w:color="auto"/>
        <w:left w:val="none" w:sz="0" w:space="0" w:color="auto"/>
        <w:bottom w:val="none" w:sz="0" w:space="0" w:color="auto"/>
        <w:right w:val="none" w:sz="0" w:space="0" w:color="auto"/>
      </w:divBdr>
    </w:div>
    <w:div w:id="1624340430">
      <w:bodyDiv w:val="1"/>
      <w:marLeft w:val="0"/>
      <w:marRight w:val="0"/>
      <w:marTop w:val="0"/>
      <w:marBottom w:val="0"/>
      <w:divBdr>
        <w:top w:val="none" w:sz="0" w:space="0" w:color="auto"/>
        <w:left w:val="none" w:sz="0" w:space="0" w:color="auto"/>
        <w:bottom w:val="none" w:sz="0" w:space="0" w:color="auto"/>
        <w:right w:val="none" w:sz="0" w:space="0" w:color="auto"/>
      </w:divBdr>
    </w:div>
    <w:div w:id="1657614673">
      <w:bodyDiv w:val="1"/>
      <w:marLeft w:val="0"/>
      <w:marRight w:val="0"/>
      <w:marTop w:val="0"/>
      <w:marBottom w:val="0"/>
      <w:divBdr>
        <w:top w:val="none" w:sz="0" w:space="0" w:color="auto"/>
        <w:left w:val="none" w:sz="0" w:space="0" w:color="auto"/>
        <w:bottom w:val="none" w:sz="0" w:space="0" w:color="auto"/>
        <w:right w:val="none" w:sz="0" w:space="0" w:color="auto"/>
      </w:divBdr>
    </w:div>
    <w:div w:id="1731420383">
      <w:bodyDiv w:val="1"/>
      <w:marLeft w:val="0"/>
      <w:marRight w:val="0"/>
      <w:marTop w:val="0"/>
      <w:marBottom w:val="0"/>
      <w:divBdr>
        <w:top w:val="none" w:sz="0" w:space="0" w:color="auto"/>
        <w:left w:val="none" w:sz="0" w:space="0" w:color="auto"/>
        <w:bottom w:val="none" w:sz="0" w:space="0" w:color="auto"/>
        <w:right w:val="none" w:sz="0" w:space="0" w:color="auto"/>
      </w:divBdr>
      <w:divsChild>
        <w:div w:id="1270505744">
          <w:marLeft w:val="547"/>
          <w:marRight w:val="0"/>
          <w:marTop w:val="154"/>
          <w:marBottom w:val="0"/>
          <w:divBdr>
            <w:top w:val="none" w:sz="0" w:space="0" w:color="auto"/>
            <w:left w:val="none" w:sz="0" w:space="0" w:color="auto"/>
            <w:bottom w:val="none" w:sz="0" w:space="0" w:color="auto"/>
            <w:right w:val="none" w:sz="0" w:space="0" w:color="auto"/>
          </w:divBdr>
        </w:div>
        <w:div w:id="158932670">
          <w:marLeft w:val="1166"/>
          <w:marRight w:val="0"/>
          <w:marTop w:val="134"/>
          <w:marBottom w:val="0"/>
          <w:divBdr>
            <w:top w:val="none" w:sz="0" w:space="0" w:color="auto"/>
            <w:left w:val="none" w:sz="0" w:space="0" w:color="auto"/>
            <w:bottom w:val="none" w:sz="0" w:space="0" w:color="auto"/>
            <w:right w:val="none" w:sz="0" w:space="0" w:color="auto"/>
          </w:divBdr>
        </w:div>
      </w:divsChild>
    </w:div>
    <w:div w:id="1740010552">
      <w:bodyDiv w:val="1"/>
      <w:marLeft w:val="0"/>
      <w:marRight w:val="0"/>
      <w:marTop w:val="0"/>
      <w:marBottom w:val="0"/>
      <w:divBdr>
        <w:top w:val="none" w:sz="0" w:space="0" w:color="auto"/>
        <w:left w:val="none" w:sz="0" w:space="0" w:color="auto"/>
        <w:bottom w:val="none" w:sz="0" w:space="0" w:color="auto"/>
        <w:right w:val="none" w:sz="0" w:space="0" w:color="auto"/>
      </w:divBdr>
    </w:div>
    <w:div w:id="1801192620">
      <w:bodyDiv w:val="1"/>
      <w:marLeft w:val="0"/>
      <w:marRight w:val="0"/>
      <w:marTop w:val="0"/>
      <w:marBottom w:val="0"/>
      <w:divBdr>
        <w:top w:val="none" w:sz="0" w:space="0" w:color="auto"/>
        <w:left w:val="none" w:sz="0" w:space="0" w:color="auto"/>
        <w:bottom w:val="none" w:sz="0" w:space="0" w:color="auto"/>
        <w:right w:val="none" w:sz="0" w:space="0" w:color="auto"/>
      </w:divBdr>
    </w:div>
    <w:div w:id="1892842363">
      <w:bodyDiv w:val="1"/>
      <w:marLeft w:val="0"/>
      <w:marRight w:val="0"/>
      <w:marTop w:val="0"/>
      <w:marBottom w:val="0"/>
      <w:divBdr>
        <w:top w:val="none" w:sz="0" w:space="0" w:color="auto"/>
        <w:left w:val="none" w:sz="0" w:space="0" w:color="auto"/>
        <w:bottom w:val="none" w:sz="0" w:space="0" w:color="auto"/>
        <w:right w:val="none" w:sz="0" w:space="0" w:color="auto"/>
      </w:divBdr>
    </w:div>
    <w:div w:id="19212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344D3299-BAED-49D0-9E3E-54DD5056F424}">
    <t:Anchor>
      <t:Comment id="668358034"/>
    </t:Anchor>
    <t:History>
      <t:Event id="{5F73B642-3BA1-4CEE-B282-6E71D541BC16}" time="2023-05-11T19:44:24.195Z">
        <t:Attribution userId="S::jonathan.taylor@forestry.gov.scot::3be78f39-4677-4020-8741-9285fb893fb5" userProvider="AD" userName="Jonathan Taylor"/>
        <t:Anchor>
          <t:Comment id="1298687816"/>
        </t:Anchor>
        <t:Create/>
      </t:Event>
      <t:Event id="{39D86C40-821F-4237-8781-C9D0F0138EF0}" time="2023-05-11T19:44:24.195Z">
        <t:Attribution userId="S::jonathan.taylor@forestry.gov.scot::3be78f39-4677-4020-8741-9285fb893fb5" userProvider="AD" userName="Jonathan Taylor"/>
        <t:Anchor>
          <t:Comment id="1298687816"/>
        </t:Anchor>
        <t:Assign userId="S::Louise.Maclean@forestry.gov.scot::2f3a6e96-bcb8-4e2a-a870-37f3ab62fdb6" userProvider="AD" userName="Louise Maclean"/>
      </t:Event>
      <t:Event id="{F5CE1176-0EE8-4CA0-9F68-F9A52B7613EB}" time="2023-05-11T19:44:24.195Z">
        <t:Attribution userId="S::jonathan.taylor@forestry.gov.scot::3be78f39-4677-4020-8741-9285fb893fb5" userProvider="AD" userName="Jonathan Taylor"/>
        <t:Anchor>
          <t:Comment id="1298687816"/>
        </t:Anchor>
        <t:SetTitle title="@Louise Maclean just running numbers and the year"/>
      </t:Event>
    </t:History>
  </t:Task>
  <t:Task id="{A3F818C0-D196-46EA-872E-557A5313E48C}">
    <t:Anchor>
      <t:Comment id="668358314"/>
    </t:Anchor>
    <t:History>
      <t:Event id="{24A984C4-6FBE-47C0-8FAE-4A8865D0DA76}" time="2023-05-11T19:44:53.356Z">
        <t:Attribution userId="S::jonathan.taylor@forestry.gov.scot::3be78f39-4677-4020-8741-9285fb893fb5" userProvider="AD" userName="Jonathan Taylor"/>
        <t:Anchor>
          <t:Comment id="1456391167"/>
        </t:Anchor>
        <t:Create/>
      </t:Event>
      <t:Event id="{95BCC1EA-D864-4D7F-A6DD-237E259B4972}" time="2023-05-11T19:44:53.356Z">
        <t:Attribution userId="S::jonathan.taylor@forestry.gov.scot::3be78f39-4677-4020-8741-9285fb893fb5" userProvider="AD" userName="Jonathan Taylor"/>
        <t:Anchor>
          <t:Comment id="1456391167"/>
        </t:Anchor>
        <t:Assign userId="S::Louise.Maclean@forestry.gov.scot::2f3a6e96-bcb8-4e2a-a870-37f3ab62fdb6" userProvider="AD" userName="Louise Maclean"/>
      </t:Event>
      <t:Event id="{842769C2-54F7-47C4-B60A-E9386A5F8707}" time="2023-05-11T19:44:53.356Z">
        <t:Attribution userId="S::jonathan.taylor@forestry.gov.scot::3be78f39-4677-4020-8741-9285fb893fb5" userProvider="AD" userName="Jonathan Taylor"/>
        <t:Anchor>
          <t:Comment id="1456391167"/>
        </t:Anchor>
        <t:SetTitle title="@Louise Maclean we need to mention to Marelle"/>
      </t:Event>
      <t:Event id="{15D271BD-F7B6-4D0E-BD65-5D66EC7AEE54}" time="2023-05-15T07:14:10.011Z">
        <t:Attribution userId="S::louise.maclean@forestry.gov.scot::2f3a6e96-bcb8-4e2a-a870-37f3ab62fdb6" userProvider="AD" userName="Louise Macle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981A3-787C-4119-ACA5-256ACA75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8</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James Aldred</cp:lastModifiedBy>
  <cp:revision>15</cp:revision>
  <dcterms:created xsi:type="dcterms:W3CDTF">2024-06-27T10:43:00Z</dcterms:created>
  <dcterms:modified xsi:type="dcterms:W3CDTF">2024-08-15T14:27:00Z</dcterms:modified>
</cp:coreProperties>
</file>