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45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0"/>
        <w:gridCol w:w="5263"/>
      </w:tblGrid>
      <w:tr w:rsidR="005A05DF" w14:paraId="3B7198E2" w14:textId="77777777" w:rsidTr="001E1559">
        <w:tc>
          <w:tcPr>
            <w:tcW w:w="4910" w:type="dxa"/>
            <w:tcBorders>
              <w:top w:val="single" w:sz="4" w:space="0" w:color="auto"/>
              <w:left w:val="single" w:sz="4" w:space="0" w:color="auto"/>
              <w:bottom w:val="single" w:sz="4" w:space="0" w:color="auto"/>
              <w:right w:val="single" w:sz="4" w:space="0" w:color="auto"/>
            </w:tcBorders>
            <w:hideMark/>
          </w:tcPr>
          <w:p w14:paraId="5C80F26F" w14:textId="77777777" w:rsidR="005A05DF" w:rsidRDefault="005A05DF" w:rsidP="005A05DF">
            <w:pPr>
              <w:tabs>
                <w:tab w:val="center" w:pos="5074"/>
              </w:tabs>
              <w:ind w:right="284"/>
              <w:jc w:val="both"/>
              <w:rPr>
                <w:rFonts w:ascii="Verdana" w:hAnsi="Verdana"/>
                <w:sz w:val="22"/>
              </w:rPr>
            </w:pPr>
            <w:r>
              <w:rPr>
                <w:rFonts w:ascii="Verdana" w:hAnsi="Verdana"/>
                <w:noProof/>
                <w:color w:val="2B579A"/>
                <w:shd w:val="clear" w:color="auto" w:fill="E6E6E6"/>
                <w:lang w:eastAsia="en-GB"/>
              </w:rPr>
              <w:drawing>
                <wp:inline distT="0" distB="0" distL="0" distR="0" wp14:anchorId="1002D98A" wp14:editId="586048E4">
                  <wp:extent cx="2790825" cy="619125"/>
                  <wp:effectExtent l="0" t="0" r="9525" b="9525"/>
                  <wp:docPr id="1" name="Picture 1" descr="SF_col_landscap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_col_landscape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25" cy="619125"/>
                          </a:xfrm>
                          <a:prstGeom prst="rect">
                            <a:avLst/>
                          </a:prstGeom>
                          <a:noFill/>
                          <a:ln>
                            <a:noFill/>
                          </a:ln>
                        </pic:spPr>
                      </pic:pic>
                    </a:graphicData>
                  </a:graphic>
                </wp:inline>
              </w:drawing>
            </w:r>
          </w:p>
        </w:tc>
        <w:tc>
          <w:tcPr>
            <w:tcW w:w="5263" w:type="dxa"/>
            <w:tcBorders>
              <w:top w:val="single" w:sz="4" w:space="0" w:color="auto"/>
              <w:left w:val="single" w:sz="4" w:space="0" w:color="auto"/>
              <w:bottom w:val="single" w:sz="4" w:space="0" w:color="auto"/>
              <w:right w:val="single" w:sz="4" w:space="0" w:color="auto"/>
            </w:tcBorders>
            <w:vAlign w:val="center"/>
            <w:hideMark/>
          </w:tcPr>
          <w:p w14:paraId="59E18329" w14:textId="20F03DDE" w:rsidR="005A05DF" w:rsidRPr="00945C24" w:rsidRDefault="00E46C3C" w:rsidP="00945C24">
            <w:pPr>
              <w:tabs>
                <w:tab w:val="center" w:pos="5074"/>
              </w:tabs>
              <w:ind w:right="284"/>
              <w:rPr>
                <w:color w:val="34A799"/>
                <w:sz w:val="28"/>
                <w:szCs w:val="28"/>
              </w:rPr>
            </w:pPr>
            <w:r>
              <w:rPr>
                <w:color w:val="34A799"/>
                <w:sz w:val="28"/>
                <w:szCs w:val="28"/>
              </w:rPr>
              <w:t xml:space="preserve">Senior Executive Team </w:t>
            </w:r>
            <w:r w:rsidR="00CA6FCA" w:rsidRPr="00945C24">
              <w:rPr>
                <w:color w:val="34A799"/>
                <w:sz w:val="28"/>
                <w:szCs w:val="28"/>
              </w:rPr>
              <w:t>Minutes</w:t>
            </w:r>
          </w:p>
        </w:tc>
      </w:tr>
    </w:tbl>
    <w:p w14:paraId="4A2E3E28" w14:textId="77777777" w:rsidR="005A05DF" w:rsidRDefault="005A05DF" w:rsidP="005A05DF">
      <w:pPr>
        <w:jc w:val="both"/>
        <w:rPr>
          <w:b/>
        </w:rPr>
      </w:pPr>
    </w:p>
    <w:p w14:paraId="308FFC55" w14:textId="55511AFF" w:rsidR="00305F8E" w:rsidRDefault="00B06569" w:rsidP="003E6143">
      <w:pPr>
        <w:jc w:val="center"/>
        <w:rPr>
          <w:b/>
          <w:lang w:eastAsia="en-GB"/>
        </w:rPr>
      </w:pPr>
      <w:r>
        <w:rPr>
          <w:b/>
          <w:lang w:eastAsia="en-GB"/>
        </w:rPr>
        <w:t xml:space="preserve">9 April </w:t>
      </w:r>
      <w:r w:rsidR="00305F8E">
        <w:rPr>
          <w:b/>
          <w:lang w:eastAsia="en-GB"/>
        </w:rPr>
        <w:t>202</w:t>
      </w:r>
      <w:r w:rsidR="00AB7418">
        <w:rPr>
          <w:b/>
          <w:lang w:eastAsia="en-GB"/>
        </w:rPr>
        <w:t>4</w:t>
      </w:r>
    </w:p>
    <w:p w14:paraId="5D199320" w14:textId="1974CAAD" w:rsidR="003E6143" w:rsidRPr="003E6143" w:rsidRDefault="00E46C3C" w:rsidP="003E6143">
      <w:pPr>
        <w:jc w:val="center"/>
        <w:rPr>
          <w:b/>
          <w:lang w:eastAsia="en-GB"/>
        </w:rPr>
      </w:pPr>
      <w:r w:rsidRPr="00E46C3C">
        <w:rPr>
          <w:b/>
          <w:lang w:eastAsia="en-GB"/>
        </w:rPr>
        <w:t>Saughton House, E1 Meeting Room</w:t>
      </w:r>
      <w:r>
        <w:rPr>
          <w:b/>
          <w:lang w:eastAsia="en-GB"/>
        </w:rPr>
        <w:t xml:space="preserve"> and</w:t>
      </w:r>
      <w:r w:rsidR="00CA6FCA">
        <w:rPr>
          <w:b/>
          <w:lang w:eastAsia="en-GB"/>
        </w:rPr>
        <w:t xml:space="preserve"> Microsoft T</w:t>
      </w:r>
      <w:r w:rsidR="00366C0A">
        <w:rPr>
          <w:b/>
          <w:lang w:eastAsia="en-GB"/>
        </w:rPr>
        <w:t>eams</w:t>
      </w:r>
    </w:p>
    <w:p w14:paraId="74579DA7" w14:textId="77777777" w:rsidR="00EE366E" w:rsidRDefault="00EE366E" w:rsidP="03C51BAC">
      <w:pPr>
        <w:jc w:val="both"/>
        <w:rPr>
          <w:b/>
          <w:bCs/>
          <w:i/>
          <w:iCs/>
        </w:rPr>
      </w:pPr>
    </w:p>
    <w:p w14:paraId="5FAB8BC3" w14:textId="77777777" w:rsidR="004C52C4" w:rsidRDefault="004C52C4" w:rsidP="03C51BAC">
      <w:pPr>
        <w:jc w:val="both"/>
        <w:rPr>
          <w:b/>
          <w:bCs/>
          <w:i/>
          <w:iCs/>
        </w:rPr>
      </w:pPr>
    </w:p>
    <w:p w14:paraId="186FA52F" w14:textId="6B13730C" w:rsidR="00172340" w:rsidRDefault="00172340" w:rsidP="005A05DF">
      <w:pPr>
        <w:jc w:val="both"/>
        <w:rPr>
          <w:b/>
        </w:rPr>
      </w:pPr>
      <w:r>
        <w:rPr>
          <w:b/>
        </w:rPr>
        <w:t>Present:</w:t>
      </w:r>
    </w:p>
    <w:p w14:paraId="44B43EBD" w14:textId="3A3E269C" w:rsidR="00B35BFC" w:rsidRDefault="00B35BFC" w:rsidP="00B35BFC">
      <w:pPr>
        <w:jc w:val="both"/>
      </w:pPr>
      <w:r>
        <w:t>Paul Lowe, Chief Executive (PL) – Chair</w:t>
      </w:r>
    </w:p>
    <w:p w14:paraId="1924A8FA" w14:textId="19B301CE" w:rsidR="003168B6" w:rsidRDefault="003168B6" w:rsidP="003168B6">
      <w:pPr>
        <w:jc w:val="both"/>
      </w:pPr>
      <w:r>
        <w:t xml:space="preserve">Brendan Callaghan, </w:t>
      </w:r>
      <w:r w:rsidR="000D10EA">
        <w:t xml:space="preserve">Director </w:t>
      </w:r>
      <w:r>
        <w:t>of Operational Delivery (BC)</w:t>
      </w:r>
      <w:r w:rsidR="0052394B">
        <w:t xml:space="preserve"> – </w:t>
      </w:r>
      <w:r w:rsidR="00D50ABE">
        <w:t xml:space="preserve">for </w:t>
      </w:r>
      <w:r w:rsidR="00B842F8">
        <w:t>i</w:t>
      </w:r>
      <w:r w:rsidR="0052394B">
        <w:t xml:space="preserve">tem </w:t>
      </w:r>
      <w:r w:rsidR="00B842F8">
        <w:t>4 onward</w:t>
      </w:r>
    </w:p>
    <w:p w14:paraId="2E73300D" w14:textId="48E71EE5" w:rsidR="003168B6" w:rsidRDefault="003168B6" w:rsidP="003168B6">
      <w:pPr>
        <w:jc w:val="both"/>
      </w:pPr>
      <w:r>
        <w:t xml:space="preserve">Zahid Deen, </w:t>
      </w:r>
      <w:r w:rsidR="000D10EA">
        <w:t xml:space="preserve">Director </w:t>
      </w:r>
      <w:r w:rsidRPr="003168B6">
        <w:t xml:space="preserve">of </w:t>
      </w:r>
      <w:r>
        <w:t xml:space="preserve">Transformation </w:t>
      </w:r>
      <w:r w:rsidR="000D10EA">
        <w:t xml:space="preserve">and Corporate Services </w:t>
      </w:r>
      <w:r>
        <w:t xml:space="preserve">(ZD) </w:t>
      </w:r>
    </w:p>
    <w:p w14:paraId="2DB42EC7" w14:textId="77777777" w:rsidR="000D10EA" w:rsidRDefault="000D10EA" w:rsidP="000D10EA">
      <w:pPr>
        <w:jc w:val="both"/>
      </w:pPr>
      <w:r>
        <w:t>Alan Hampson, Director of Policy and Practice (AH)</w:t>
      </w:r>
    </w:p>
    <w:p w14:paraId="0DB37E83" w14:textId="0A9D3DF2" w:rsidR="003168B6" w:rsidRDefault="003168B6" w:rsidP="003168B6">
      <w:pPr>
        <w:jc w:val="both"/>
      </w:pPr>
      <w:r>
        <w:t>James Aldred, Corporate Support Manager (JA) – minutes</w:t>
      </w:r>
    </w:p>
    <w:p w14:paraId="4E03A823" w14:textId="77777777" w:rsidR="00C70E83" w:rsidRPr="00366C0A" w:rsidRDefault="00C70E83" w:rsidP="005A05DF">
      <w:pPr>
        <w:jc w:val="both"/>
      </w:pPr>
    </w:p>
    <w:p w14:paraId="6C511793" w14:textId="11957875" w:rsidR="00C70E83" w:rsidRPr="00366C0A" w:rsidRDefault="00C70E83" w:rsidP="005A05DF">
      <w:pPr>
        <w:jc w:val="both"/>
        <w:rPr>
          <w:b/>
          <w:bCs/>
        </w:rPr>
      </w:pPr>
      <w:r w:rsidRPr="00366C0A">
        <w:rPr>
          <w:b/>
          <w:bCs/>
        </w:rPr>
        <w:t xml:space="preserve">In Attendance: </w:t>
      </w:r>
    </w:p>
    <w:p w14:paraId="2143646F" w14:textId="3170C53A" w:rsidR="00BE4D5A" w:rsidRDefault="00BE4D5A" w:rsidP="00D80BD9">
      <w:pPr>
        <w:jc w:val="both"/>
      </w:pPr>
      <w:r>
        <w:t>Helen McKay, Chief Forester (HM)</w:t>
      </w:r>
    </w:p>
    <w:p w14:paraId="2030FBAA" w14:textId="4DA05982" w:rsidR="004C52C4" w:rsidRDefault="00D80BD9" w:rsidP="00362A38">
      <w:pPr>
        <w:jc w:val="both"/>
      </w:pPr>
      <w:r>
        <w:t xml:space="preserve">Gary Henderson, </w:t>
      </w:r>
      <w:r w:rsidR="00362A38">
        <w:t>Senior Finance Manager (GH)</w:t>
      </w:r>
    </w:p>
    <w:p w14:paraId="5605E480" w14:textId="2024FFB3" w:rsidR="00282366" w:rsidRDefault="00FB694A" w:rsidP="00A944C6">
      <w:pPr>
        <w:jc w:val="both"/>
      </w:pPr>
      <w:r>
        <w:t xml:space="preserve">James Nott, Head of </w:t>
      </w:r>
      <w:r w:rsidR="00D32C60">
        <w:t>Tree Health (JN), for item 5</w:t>
      </w:r>
    </w:p>
    <w:p w14:paraId="27DF66CF" w14:textId="72A81F2D" w:rsidR="00D32C60" w:rsidRDefault="00D32C60" w:rsidP="00A944C6">
      <w:pPr>
        <w:jc w:val="both"/>
      </w:pPr>
      <w:r>
        <w:t>Steve Williams (SW) and Jax Eden-James (JEJ), for item 6</w:t>
      </w:r>
    </w:p>
    <w:p w14:paraId="5DF66768" w14:textId="77777777" w:rsidR="00B35BFC" w:rsidRPr="00366C0A" w:rsidRDefault="00B35BFC" w:rsidP="00A944C6">
      <w:pPr>
        <w:jc w:val="both"/>
      </w:pPr>
    </w:p>
    <w:p w14:paraId="5946CB45" w14:textId="06E68EEE" w:rsidR="005226F4" w:rsidRPr="00366C0A" w:rsidRDefault="005226F4" w:rsidP="00A944C6">
      <w:pPr>
        <w:jc w:val="both"/>
        <w:rPr>
          <w:b/>
          <w:bCs/>
        </w:rPr>
      </w:pPr>
      <w:r w:rsidRPr="00366C0A">
        <w:rPr>
          <w:b/>
          <w:bCs/>
        </w:rPr>
        <w:t>Apologies:</w:t>
      </w:r>
    </w:p>
    <w:p w14:paraId="0DB64E1D" w14:textId="001F016A" w:rsidR="00E46C3C" w:rsidRDefault="00E46C3C" w:rsidP="00E46C3C">
      <w:pPr>
        <w:jc w:val="both"/>
      </w:pPr>
      <w:r>
        <w:t xml:space="preserve">Ross Machardie, Head of Finance &amp; Business Support (RM) </w:t>
      </w:r>
    </w:p>
    <w:p w14:paraId="1EC491B6" w14:textId="77777777" w:rsidR="00B35BFC" w:rsidRDefault="00B35BFC" w:rsidP="00B35BFC">
      <w:pPr>
        <w:jc w:val="both"/>
      </w:pPr>
      <w:r>
        <w:t>Jonathan Taylor, Head of SF Executive Office (JT)</w:t>
      </w:r>
    </w:p>
    <w:p w14:paraId="18528FC3" w14:textId="77777777" w:rsidR="00B133B2" w:rsidRDefault="00B133B2" w:rsidP="00B133B2">
      <w:pPr>
        <w:jc w:val="both"/>
      </w:pPr>
    </w:p>
    <w:p w14:paraId="3635FD2F" w14:textId="122C910A" w:rsidR="005226F4" w:rsidRDefault="00B133B2" w:rsidP="00A944C6">
      <w:pPr>
        <w:jc w:val="both"/>
      </w:pPr>
      <w:r w:rsidRPr="00366C0A">
        <w:t xml:space="preserve"> </w:t>
      </w:r>
    </w:p>
    <w:p w14:paraId="1B176710" w14:textId="39579F46" w:rsidR="00C04A80" w:rsidRPr="00B133B2" w:rsidRDefault="00766A81" w:rsidP="00CB323C">
      <w:pPr>
        <w:pStyle w:val="ListParagraph"/>
        <w:numPr>
          <w:ilvl w:val="0"/>
          <w:numId w:val="3"/>
        </w:numPr>
        <w:spacing w:line="276" w:lineRule="auto"/>
        <w:jc w:val="both"/>
        <w:rPr>
          <w:rFonts w:eastAsia="Calibri" w:cs="Arial"/>
          <w:bCs/>
          <w:szCs w:val="24"/>
        </w:rPr>
      </w:pPr>
      <w:r w:rsidRPr="006412DF">
        <w:rPr>
          <w:rFonts w:cs="Arial"/>
          <w:b/>
          <w:szCs w:val="24"/>
          <w:lang w:eastAsia="en-GB"/>
        </w:rPr>
        <w:t xml:space="preserve">Welcome </w:t>
      </w:r>
      <w:r w:rsidR="00C04A80" w:rsidRPr="00366C0A">
        <w:rPr>
          <w:rFonts w:eastAsia="Calibri" w:cs="Arial"/>
          <w:b/>
          <w:szCs w:val="24"/>
        </w:rPr>
        <w:t>and declarations of interest</w:t>
      </w:r>
    </w:p>
    <w:p w14:paraId="376CC527" w14:textId="77777777" w:rsidR="004C52C4" w:rsidRDefault="004C52C4" w:rsidP="00945C24">
      <w:pPr>
        <w:pStyle w:val="ListParagraph"/>
        <w:spacing w:line="276" w:lineRule="auto"/>
        <w:ind w:left="0"/>
        <w:jc w:val="both"/>
        <w:rPr>
          <w:rFonts w:cs="Arial"/>
          <w:bCs/>
          <w:szCs w:val="24"/>
          <w:lang w:eastAsia="en-GB"/>
        </w:rPr>
      </w:pPr>
    </w:p>
    <w:p w14:paraId="0ABEA3B7" w14:textId="2CF33180" w:rsidR="00362A38" w:rsidRPr="00B133B2" w:rsidRDefault="00006523" w:rsidP="00945C24">
      <w:pPr>
        <w:pStyle w:val="ListParagraph"/>
        <w:spacing w:line="276" w:lineRule="auto"/>
        <w:ind w:left="0"/>
        <w:jc w:val="both"/>
        <w:rPr>
          <w:rFonts w:cs="Arial"/>
          <w:bCs/>
          <w:szCs w:val="24"/>
          <w:lang w:eastAsia="en-GB"/>
        </w:rPr>
      </w:pPr>
      <w:r>
        <w:rPr>
          <w:rFonts w:cs="Arial"/>
          <w:bCs/>
          <w:szCs w:val="24"/>
          <w:lang w:eastAsia="en-GB"/>
        </w:rPr>
        <w:t xml:space="preserve">The Chair welcomed everyone to the meeting. </w:t>
      </w:r>
      <w:r w:rsidR="00362A38">
        <w:rPr>
          <w:rFonts w:cs="Arial"/>
          <w:bCs/>
          <w:szCs w:val="24"/>
          <w:lang w:eastAsia="en-GB"/>
        </w:rPr>
        <w:t>No new declarations of interest were made.</w:t>
      </w:r>
    </w:p>
    <w:p w14:paraId="4E81FAA4" w14:textId="77777777" w:rsidR="008C3040" w:rsidRDefault="008C3040" w:rsidP="005A05DF">
      <w:pPr>
        <w:jc w:val="both"/>
        <w:rPr>
          <w:rFonts w:cs="Arial"/>
          <w:szCs w:val="24"/>
          <w:lang w:eastAsia="en-GB"/>
        </w:rPr>
      </w:pPr>
    </w:p>
    <w:p w14:paraId="7D01BAC3" w14:textId="77777777" w:rsidR="00006523" w:rsidRDefault="00006523" w:rsidP="005A05DF">
      <w:pPr>
        <w:jc w:val="both"/>
        <w:rPr>
          <w:rFonts w:cs="Arial"/>
          <w:szCs w:val="24"/>
          <w:lang w:eastAsia="en-GB"/>
        </w:rPr>
      </w:pPr>
    </w:p>
    <w:p w14:paraId="71711269" w14:textId="77777777" w:rsidR="005420F5" w:rsidRPr="005420F5" w:rsidRDefault="005420F5" w:rsidP="00CB323C">
      <w:pPr>
        <w:numPr>
          <w:ilvl w:val="0"/>
          <w:numId w:val="3"/>
        </w:numPr>
        <w:spacing w:after="200" w:line="276" w:lineRule="auto"/>
        <w:contextualSpacing/>
        <w:jc w:val="both"/>
        <w:rPr>
          <w:rFonts w:eastAsia="Calibri" w:cs="Arial"/>
          <w:b/>
          <w:color w:val="000000" w:themeColor="text1"/>
          <w:szCs w:val="24"/>
        </w:rPr>
      </w:pPr>
      <w:r w:rsidRPr="005420F5">
        <w:rPr>
          <w:rFonts w:eastAsia="Calibri" w:cs="Arial"/>
          <w:b/>
          <w:color w:val="000000" w:themeColor="text1"/>
          <w:szCs w:val="24"/>
        </w:rPr>
        <w:t>Minutes and actions of previous meeting</w:t>
      </w:r>
    </w:p>
    <w:p w14:paraId="16B288FC" w14:textId="141DE30B" w:rsidR="00320CB0" w:rsidRDefault="00320CB0" w:rsidP="002249BC">
      <w:pPr>
        <w:jc w:val="both"/>
        <w:rPr>
          <w:rFonts w:cs="Arial"/>
          <w:szCs w:val="24"/>
          <w:lang w:eastAsia="en-GB"/>
        </w:rPr>
      </w:pPr>
    </w:p>
    <w:p w14:paraId="17E99B6B" w14:textId="754D722C" w:rsidR="00444797" w:rsidRDefault="00444797" w:rsidP="00945C24">
      <w:pPr>
        <w:jc w:val="both"/>
        <w:rPr>
          <w:rFonts w:cs="Arial"/>
          <w:szCs w:val="24"/>
          <w:lang w:eastAsia="en-GB"/>
        </w:rPr>
      </w:pPr>
      <w:r>
        <w:rPr>
          <w:rFonts w:cs="Arial"/>
          <w:szCs w:val="24"/>
          <w:lang w:eastAsia="en-GB"/>
        </w:rPr>
        <w:t xml:space="preserve">AH noted an amendment to item </w:t>
      </w:r>
      <w:r w:rsidR="006F627B">
        <w:rPr>
          <w:rFonts w:cs="Arial"/>
          <w:szCs w:val="24"/>
          <w:lang w:eastAsia="en-GB"/>
        </w:rPr>
        <w:t>4 to read:</w:t>
      </w:r>
    </w:p>
    <w:p w14:paraId="2AD549FD" w14:textId="77777777" w:rsidR="006F627B" w:rsidRDefault="006F627B" w:rsidP="00945C24">
      <w:pPr>
        <w:jc w:val="both"/>
        <w:rPr>
          <w:rFonts w:cs="Arial"/>
          <w:szCs w:val="24"/>
          <w:lang w:eastAsia="en-GB"/>
        </w:rPr>
      </w:pPr>
    </w:p>
    <w:p w14:paraId="10AC102E" w14:textId="72C65741" w:rsidR="006F627B" w:rsidRDefault="006F627B" w:rsidP="006F627B">
      <w:pPr>
        <w:ind w:left="720"/>
        <w:jc w:val="both"/>
        <w:rPr>
          <w:rFonts w:cs="Arial"/>
          <w:szCs w:val="24"/>
          <w:lang w:eastAsia="en-GB"/>
        </w:rPr>
      </w:pPr>
      <w:r>
        <w:rPr>
          <w:rFonts w:eastAsia="Calibri" w:cs="Arial"/>
          <w:bCs/>
          <w:color w:val="000000" w:themeColor="text1"/>
          <w:szCs w:val="24"/>
        </w:rPr>
        <w:t xml:space="preserve">On costs, SET noted the potential release of £200,000 from the UK Forestry Strategy Implementation Fund, </w:t>
      </w:r>
      <w:r w:rsidRPr="006F627B">
        <w:rPr>
          <w:rFonts w:eastAsia="Calibri" w:cs="Arial"/>
          <w:bCs/>
          <w:color w:val="000000" w:themeColor="text1"/>
          <w:szCs w:val="24"/>
          <w:u w:val="single"/>
        </w:rPr>
        <w:t>which could balance additional pressures in the tree health budget,</w:t>
      </w:r>
      <w:r>
        <w:rPr>
          <w:rFonts w:eastAsia="Calibri" w:cs="Arial"/>
          <w:bCs/>
          <w:color w:val="000000" w:themeColor="text1"/>
          <w:szCs w:val="24"/>
        </w:rPr>
        <w:t xml:space="preserve"> and the potential [etc.]</w:t>
      </w:r>
    </w:p>
    <w:p w14:paraId="1A8B8FAC" w14:textId="77777777" w:rsidR="00444797" w:rsidRDefault="00444797" w:rsidP="00945C24">
      <w:pPr>
        <w:jc w:val="both"/>
        <w:rPr>
          <w:rFonts w:cs="Arial"/>
          <w:szCs w:val="24"/>
          <w:lang w:eastAsia="en-GB"/>
        </w:rPr>
      </w:pPr>
    </w:p>
    <w:p w14:paraId="4664B3F0" w14:textId="4D9C7E8D" w:rsidR="002B540F" w:rsidRPr="002249BC" w:rsidRDefault="00362A38" w:rsidP="00945C24">
      <w:pPr>
        <w:jc w:val="both"/>
        <w:rPr>
          <w:rFonts w:cs="Arial"/>
          <w:szCs w:val="24"/>
          <w:lang w:eastAsia="en-GB"/>
        </w:rPr>
      </w:pPr>
      <w:r>
        <w:rPr>
          <w:rFonts w:cs="Arial"/>
          <w:szCs w:val="24"/>
          <w:lang w:eastAsia="en-GB"/>
        </w:rPr>
        <w:t>The minutes of the previous meeting were approved</w:t>
      </w:r>
      <w:r w:rsidR="006F627B">
        <w:rPr>
          <w:rFonts w:cs="Arial"/>
          <w:szCs w:val="24"/>
          <w:lang w:eastAsia="en-GB"/>
        </w:rPr>
        <w:t xml:space="preserve"> as amended.</w:t>
      </w:r>
    </w:p>
    <w:p w14:paraId="66A53DAD" w14:textId="77777777" w:rsidR="007E6CF1" w:rsidRDefault="007E6CF1" w:rsidP="00A625EB">
      <w:pPr>
        <w:jc w:val="both"/>
        <w:rPr>
          <w:rFonts w:cs="Arial"/>
          <w:b/>
          <w:bCs/>
          <w:color w:val="FF0000"/>
          <w:lang w:eastAsia="en-GB"/>
        </w:rPr>
      </w:pPr>
    </w:p>
    <w:p w14:paraId="339A642E" w14:textId="77777777" w:rsidR="00FA7084" w:rsidRDefault="00FA7084" w:rsidP="00FA7084">
      <w:pPr>
        <w:spacing w:line="276" w:lineRule="auto"/>
        <w:jc w:val="both"/>
        <w:rPr>
          <w:rFonts w:eastAsia="Calibri" w:cs="Arial"/>
          <w:bCs/>
          <w:color w:val="000000" w:themeColor="text1"/>
          <w:szCs w:val="24"/>
        </w:rPr>
      </w:pPr>
      <w:r w:rsidRPr="00FA7084">
        <w:rPr>
          <w:rFonts w:eastAsia="Calibri" w:cs="Arial"/>
          <w:bCs/>
          <w:color w:val="000000" w:themeColor="text1"/>
          <w:szCs w:val="24"/>
        </w:rPr>
        <w:t>On actions arising from previous meetings:</w:t>
      </w:r>
    </w:p>
    <w:p w14:paraId="72AB90CA" w14:textId="1B16B990" w:rsidR="0052394B" w:rsidRPr="00B06569" w:rsidRDefault="0052394B" w:rsidP="00CB323C">
      <w:pPr>
        <w:pStyle w:val="ListParagraph"/>
        <w:numPr>
          <w:ilvl w:val="0"/>
          <w:numId w:val="6"/>
        </w:numPr>
        <w:jc w:val="both"/>
        <w:rPr>
          <w:rFonts w:cs="Arial"/>
          <w:szCs w:val="24"/>
        </w:rPr>
      </w:pPr>
      <w:r w:rsidRPr="00B06569">
        <w:rPr>
          <w:rFonts w:cs="Arial"/>
          <w:szCs w:val="24"/>
        </w:rPr>
        <w:t>Career Progression for Woodland Officers: noted as closed</w:t>
      </w:r>
    </w:p>
    <w:p w14:paraId="69F1C3E5" w14:textId="1E8E2C5D" w:rsidR="009459B2" w:rsidRPr="00B06569" w:rsidRDefault="009459B2" w:rsidP="00CB323C">
      <w:pPr>
        <w:pStyle w:val="ListParagraph"/>
        <w:numPr>
          <w:ilvl w:val="0"/>
          <w:numId w:val="6"/>
        </w:numPr>
        <w:spacing w:after="200" w:line="276" w:lineRule="auto"/>
        <w:jc w:val="both"/>
        <w:rPr>
          <w:rFonts w:eastAsia="Calibri" w:cs="Arial"/>
          <w:bCs/>
          <w:color w:val="000000" w:themeColor="text1"/>
          <w:szCs w:val="24"/>
        </w:rPr>
      </w:pPr>
      <w:r w:rsidRPr="00B06569">
        <w:rPr>
          <w:rFonts w:eastAsia="Calibri" w:cs="Arial"/>
          <w:bCs/>
          <w:color w:val="000000" w:themeColor="text1"/>
          <w:szCs w:val="24"/>
        </w:rPr>
        <w:t xml:space="preserve">Timber </w:t>
      </w:r>
      <w:r w:rsidR="0052394B" w:rsidRPr="00B06569">
        <w:rPr>
          <w:rFonts w:eastAsia="Calibri" w:cs="Arial"/>
          <w:bCs/>
          <w:color w:val="000000" w:themeColor="text1"/>
          <w:szCs w:val="24"/>
        </w:rPr>
        <w:t xml:space="preserve">production </w:t>
      </w:r>
      <w:r w:rsidRPr="00B06569">
        <w:rPr>
          <w:rFonts w:eastAsia="Calibri" w:cs="Arial"/>
          <w:bCs/>
          <w:color w:val="000000" w:themeColor="text1"/>
          <w:szCs w:val="24"/>
        </w:rPr>
        <w:t>forecast</w:t>
      </w:r>
      <w:r w:rsidR="0052394B" w:rsidRPr="00B06569">
        <w:rPr>
          <w:rFonts w:eastAsia="Calibri" w:cs="Arial"/>
          <w:bCs/>
          <w:color w:val="000000" w:themeColor="text1"/>
          <w:szCs w:val="24"/>
        </w:rPr>
        <w:t>:</w:t>
      </w:r>
      <w:r w:rsidRPr="00B06569">
        <w:rPr>
          <w:rFonts w:eastAsia="Calibri" w:cs="Arial"/>
          <w:bCs/>
          <w:color w:val="000000" w:themeColor="text1"/>
          <w:szCs w:val="24"/>
        </w:rPr>
        <w:t xml:space="preserve"> </w:t>
      </w:r>
      <w:r w:rsidR="0052394B" w:rsidRPr="00B06569">
        <w:rPr>
          <w:rFonts w:eastAsia="Calibri" w:cs="Arial"/>
          <w:bCs/>
          <w:color w:val="000000" w:themeColor="text1"/>
          <w:szCs w:val="24"/>
        </w:rPr>
        <w:t xml:space="preserve">noted that this was dependent on </w:t>
      </w:r>
      <w:r w:rsidRPr="00B06569">
        <w:rPr>
          <w:rFonts w:eastAsia="Calibri" w:cs="Arial"/>
          <w:bCs/>
          <w:color w:val="000000" w:themeColor="text1"/>
          <w:szCs w:val="24"/>
        </w:rPr>
        <w:t>pending recruitment</w:t>
      </w:r>
      <w:r w:rsidR="0052394B" w:rsidRPr="00B06569">
        <w:rPr>
          <w:rFonts w:eastAsia="Calibri" w:cs="Arial"/>
          <w:bCs/>
          <w:color w:val="000000" w:themeColor="text1"/>
          <w:szCs w:val="24"/>
        </w:rPr>
        <w:t xml:space="preserve"> and </w:t>
      </w:r>
      <w:r w:rsidRPr="00B06569">
        <w:rPr>
          <w:rFonts w:eastAsia="Calibri" w:cs="Arial"/>
          <w:bCs/>
          <w:color w:val="000000" w:themeColor="text1"/>
          <w:szCs w:val="24"/>
        </w:rPr>
        <w:t xml:space="preserve">priorities </w:t>
      </w:r>
      <w:r w:rsidR="0052394B" w:rsidRPr="00B06569">
        <w:rPr>
          <w:rFonts w:eastAsia="Calibri" w:cs="Arial"/>
          <w:bCs/>
          <w:color w:val="000000" w:themeColor="text1"/>
          <w:szCs w:val="24"/>
        </w:rPr>
        <w:t xml:space="preserve">within the relevant Policy </w:t>
      </w:r>
      <w:r w:rsidRPr="00B06569">
        <w:rPr>
          <w:rFonts w:eastAsia="Calibri" w:cs="Arial"/>
          <w:bCs/>
          <w:color w:val="000000" w:themeColor="text1"/>
          <w:szCs w:val="24"/>
        </w:rPr>
        <w:t xml:space="preserve">team. </w:t>
      </w:r>
      <w:r w:rsidR="0052394B" w:rsidRPr="00B06569">
        <w:rPr>
          <w:rFonts w:eastAsia="Calibri" w:cs="Arial"/>
          <w:bCs/>
          <w:color w:val="000000" w:themeColor="text1"/>
          <w:szCs w:val="24"/>
        </w:rPr>
        <w:t>Noted that this would be discussed at a future Resourcing Committee meeting.</w:t>
      </w:r>
    </w:p>
    <w:p w14:paraId="3FF61BD3" w14:textId="3BFAFD62" w:rsidR="0052394B" w:rsidRPr="00B06569" w:rsidRDefault="0052394B" w:rsidP="00CB323C">
      <w:pPr>
        <w:pStyle w:val="ListParagraph"/>
        <w:numPr>
          <w:ilvl w:val="0"/>
          <w:numId w:val="6"/>
        </w:numPr>
        <w:spacing w:after="200" w:line="276" w:lineRule="auto"/>
        <w:jc w:val="both"/>
        <w:rPr>
          <w:rFonts w:eastAsia="Calibri" w:cs="Arial"/>
          <w:bCs/>
          <w:color w:val="000000" w:themeColor="text1"/>
          <w:szCs w:val="24"/>
        </w:rPr>
      </w:pPr>
      <w:r w:rsidRPr="00B06569">
        <w:rPr>
          <w:rFonts w:eastAsia="Calibri" w:cs="Arial"/>
          <w:bCs/>
          <w:color w:val="000000" w:themeColor="text1"/>
          <w:szCs w:val="24"/>
        </w:rPr>
        <w:t>Ministerial note advising of the creation of the WCC Senior Managers’ Board: noted as still outstanding.</w:t>
      </w:r>
    </w:p>
    <w:p w14:paraId="32512199" w14:textId="73B1D40D" w:rsidR="0052394B" w:rsidRDefault="0052394B" w:rsidP="00CB323C">
      <w:pPr>
        <w:pStyle w:val="ListParagraph"/>
        <w:numPr>
          <w:ilvl w:val="0"/>
          <w:numId w:val="6"/>
        </w:numPr>
        <w:spacing w:after="200" w:line="276" w:lineRule="auto"/>
        <w:jc w:val="both"/>
        <w:rPr>
          <w:rFonts w:eastAsia="Calibri" w:cs="Arial"/>
          <w:bCs/>
          <w:color w:val="000000" w:themeColor="text1"/>
          <w:szCs w:val="24"/>
        </w:rPr>
      </w:pPr>
      <w:r w:rsidRPr="00B06569">
        <w:rPr>
          <w:rFonts w:eastAsia="Calibri" w:cs="Arial"/>
          <w:bCs/>
          <w:color w:val="000000" w:themeColor="text1"/>
          <w:szCs w:val="24"/>
        </w:rPr>
        <w:lastRenderedPageBreak/>
        <w:t xml:space="preserve">Audit and Assurance Committee notification of revised approaches to woodland creation: </w:t>
      </w:r>
      <w:r w:rsidR="000D10EA">
        <w:rPr>
          <w:rFonts w:eastAsia="Calibri" w:cs="Arial"/>
          <w:bCs/>
          <w:color w:val="000000" w:themeColor="text1"/>
          <w:szCs w:val="24"/>
        </w:rPr>
        <w:t>Complete and closed.</w:t>
      </w:r>
    </w:p>
    <w:p w14:paraId="73C69C98" w14:textId="6E749DBE" w:rsidR="00B06569" w:rsidRPr="00B06569" w:rsidRDefault="00B06569" w:rsidP="00CB323C">
      <w:pPr>
        <w:pStyle w:val="ListParagraph"/>
        <w:numPr>
          <w:ilvl w:val="0"/>
          <w:numId w:val="6"/>
        </w:numPr>
        <w:spacing w:after="200" w:line="276" w:lineRule="auto"/>
        <w:jc w:val="both"/>
        <w:rPr>
          <w:rFonts w:eastAsia="Calibri" w:cs="Arial"/>
          <w:bCs/>
          <w:color w:val="000000" w:themeColor="text1"/>
          <w:szCs w:val="24"/>
        </w:rPr>
      </w:pPr>
      <w:r w:rsidRPr="00DE40B3">
        <w:rPr>
          <w:rFonts w:cs="Arial"/>
        </w:rPr>
        <w:t>Women in Leadership: assurance from SF People team around guidance and training to recruitment managers regarding discrimination and gender equality</w:t>
      </w:r>
      <w:r>
        <w:rPr>
          <w:rFonts w:cs="Arial"/>
        </w:rPr>
        <w:t xml:space="preserve"> – noted as open.</w:t>
      </w:r>
    </w:p>
    <w:p w14:paraId="12224473" w14:textId="3FC9C2D5" w:rsidR="00B06569" w:rsidRDefault="00B06569" w:rsidP="00CB323C">
      <w:pPr>
        <w:pStyle w:val="ListParagraph"/>
        <w:numPr>
          <w:ilvl w:val="0"/>
          <w:numId w:val="6"/>
        </w:numPr>
        <w:spacing w:after="200" w:line="276" w:lineRule="auto"/>
        <w:jc w:val="both"/>
        <w:rPr>
          <w:rFonts w:eastAsia="Calibri" w:cs="Arial"/>
          <w:bCs/>
          <w:color w:val="000000" w:themeColor="text1"/>
          <w:szCs w:val="24"/>
        </w:rPr>
      </w:pPr>
      <w:r w:rsidRPr="00B06569">
        <w:rPr>
          <w:rFonts w:eastAsia="Calibri" w:cs="Arial"/>
          <w:bCs/>
          <w:color w:val="000000" w:themeColor="text1"/>
          <w:szCs w:val="24"/>
        </w:rPr>
        <w:t>Women in Leadership: input from People team around awareness raising and culture change</w:t>
      </w:r>
      <w:r>
        <w:rPr>
          <w:rFonts w:eastAsia="Calibri" w:cs="Arial"/>
          <w:bCs/>
          <w:color w:val="000000" w:themeColor="text1"/>
          <w:szCs w:val="24"/>
        </w:rPr>
        <w:t xml:space="preserve"> – noted as closed.</w:t>
      </w:r>
    </w:p>
    <w:p w14:paraId="6573ED72" w14:textId="58007DEC" w:rsidR="00B06569" w:rsidRDefault="00B06569" w:rsidP="00CB323C">
      <w:pPr>
        <w:pStyle w:val="ListParagraph"/>
        <w:numPr>
          <w:ilvl w:val="0"/>
          <w:numId w:val="6"/>
        </w:numPr>
        <w:spacing w:after="200" w:line="276" w:lineRule="auto"/>
        <w:jc w:val="both"/>
        <w:rPr>
          <w:rFonts w:eastAsia="Calibri" w:cs="Arial"/>
          <w:bCs/>
          <w:color w:val="000000" w:themeColor="text1"/>
          <w:szCs w:val="24"/>
        </w:rPr>
      </w:pPr>
      <w:proofErr w:type="spellStart"/>
      <w:r>
        <w:rPr>
          <w:rFonts w:eastAsia="Calibri" w:cs="Arial"/>
          <w:bCs/>
          <w:color w:val="000000" w:themeColor="text1"/>
          <w:szCs w:val="24"/>
        </w:rPr>
        <w:t>CivTech</w:t>
      </w:r>
      <w:proofErr w:type="spellEnd"/>
      <w:r>
        <w:rPr>
          <w:rFonts w:eastAsia="Calibri" w:cs="Arial"/>
          <w:bCs/>
          <w:color w:val="000000" w:themeColor="text1"/>
          <w:szCs w:val="24"/>
        </w:rPr>
        <w:t xml:space="preserve"> funding: to be covered via a future demonstration meeting.</w:t>
      </w:r>
    </w:p>
    <w:p w14:paraId="0F6D3391" w14:textId="241829C4" w:rsidR="00820455" w:rsidRDefault="00820455" w:rsidP="00CB323C">
      <w:pPr>
        <w:pStyle w:val="ListParagraph"/>
        <w:numPr>
          <w:ilvl w:val="0"/>
          <w:numId w:val="6"/>
        </w:numPr>
        <w:spacing w:after="200" w:line="276" w:lineRule="auto"/>
        <w:jc w:val="both"/>
        <w:rPr>
          <w:rFonts w:eastAsia="Calibri" w:cs="Arial"/>
          <w:bCs/>
          <w:color w:val="000000" w:themeColor="text1"/>
          <w:szCs w:val="24"/>
        </w:rPr>
      </w:pPr>
      <w:r>
        <w:rPr>
          <w:rFonts w:eastAsia="Calibri" w:cs="Arial"/>
          <w:bCs/>
          <w:color w:val="000000" w:themeColor="text1"/>
          <w:szCs w:val="24"/>
        </w:rPr>
        <w:t>People Survey action plan: noted that this was on the agenda for the next SET meeting.</w:t>
      </w:r>
    </w:p>
    <w:p w14:paraId="3A6F406C" w14:textId="77777777" w:rsidR="00B06569" w:rsidRDefault="00B06569" w:rsidP="00B06569">
      <w:pPr>
        <w:jc w:val="both"/>
        <w:rPr>
          <w:rFonts w:cs="Arial"/>
          <w:szCs w:val="24"/>
          <w:lang w:eastAsia="en-GB"/>
        </w:rPr>
      </w:pPr>
    </w:p>
    <w:p w14:paraId="054EC446" w14:textId="0552092F" w:rsidR="00B06569" w:rsidRPr="00B06569" w:rsidRDefault="00B06569" w:rsidP="00CB323C">
      <w:pPr>
        <w:numPr>
          <w:ilvl w:val="0"/>
          <w:numId w:val="3"/>
        </w:numPr>
        <w:spacing w:after="200" w:line="276" w:lineRule="auto"/>
        <w:contextualSpacing/>
        <w:jc w:val="both"/>
        <w:rPr>
          <w:rFonts w:eastAsia="Calibri" w:cs="Arial"/>
          <w:b/>
          <w:color w:val="000000" w:themeColor="text1"/>
          <w:szCs w:val="24"/>
        </w:rPr>
      </w:pPr>
      <w:r w:rsidRPr="00B06569">
        <w:rPr>
          <w:rFonts w:eastAsia="Calibri" w:cs="Arial"/>
          <w:b/>
          <w:color w:val="000000" w:themeColor="text1"/>
          <w:szCs w:val="24"/>
        </w:rPr>
        <w:t>Standing item: woodland creation update</w:t>
      </w:r>
    </w:p>
    <w:p w14:paraId="39CC625C" w14:textId="77777777" w:rsidR="00B06569" w:rsidRPr="00B06569" w:rsidRDefault="00B06569" w:rsidP="00B06569">
      <w:pPr>
        <w:jc w:val="both"/>
        <w:rPr>
          <w:rFonts w:cs="Arial"/>
          <w:szCs w:val="24"/>
          <w:lang w:eastAsia="en-GB"/>
        </w:rPr>
      </w:pPr>
    </w:p>
    <w:p w14:paraId="21C7DD39" w14:textId="58B3E4AF" w:rsidR="00D50ABE" w:rsidRDefault="00D50ABE" w:rsidP="0043137A">
      <w:pPr>
        <w:jc w:val="both"/>
        <w:rPr>
          <w:rFonts w:cs="Arial"/>
          <w:szCs w:val="24"/>
          <w:lang w:eastAsia="en-GB"/>
        </w:rPr>
      </w:pPr>
      <w:r>
        <w:rPr>
          <w:rFonts w:cs="Arial"/>
          <w:szCs w:val="24"/>
          <w:lang w:eastAsia="en-GB"/>
        </w:rPr>
        <w:t>PL reported approvals of over 8,700 hectares of woodland creation in 2024/25, of which 50% was native woodland. As allocated, the woodland creation budget was sufficient to fund an additional 1,000 – 2,000 hectares, with outstanding applications for 5,000 hectares.</w:t>
      </w:r>
      <w:r w:rsidR="005C1172">
        <w:rPr>
          <w:rFonts w:cs="Arial"/>
          <w:szCs w:val="24"/>
          <w:lang w:eastAsia="en-GB"/>
        </w:rPr>
        <w:t xml:space="preserve"> </w:t>
      </w:r>
    </w:p>
    <w:p w14:paraId="1381A04E" w14:textId="77777777" w:rsidR="00D50ABE" w:rsidRDefault="00D50ABE" w:rsidP="0043137A">
      <w:pPr>
        <w:jc w:val="both"/>
        <w:rPr>
          <w:rFonts w:cs="Arial"/>
          <w:szCs w:val="24"/>
          <w:lang w:eastAsia="en-GB"/>
        </w:rPr>
      </w:pPr>
    </w:p>
    <w:p w14:paraId="0221A0E7" w14:textId="77777777" w:rsidR="0043137A" w:rsidRDefault="0043137A" w:rsidP="00B06569">
      <w:pPr>
        <w:jc w:val="both"/>
        <w:rPr>
          <w:rFonts w:cs="Arial"/>
          <w:szCs w:val="24"/>
          <w:lang w:eastAsia="en-GB"/>
        </w:rPr>
      </w:pPr>
    </w:p>
    <w:p w14:paraId="70E62E59" w14:textId="4109AF36" w:rsidR="00B06569" w:rsidRPr="00B06569" w:rsidRDefault="00B06569" w:rsidP="00CB323C">
      <w:pPr>
        <w:numPr>
          <w:ilvl w:val="0"/>
          <w:numId w:val="3"/>
        </w:numPr>
        <w:spacing w:after="200" w:line="276" w:lineRule="auto"/>
        <w:contextualSpacing/>
        <w:jc w:val="both"/>
        <w:rPr>
          <w:rFonts w:eastAsia="Calibri" w:cs="Arial"/>
          <w:b/>
          <w:color w:val="000000" w:themeColor="text1"/>
          <w:szCs w:val="24"/>
        </w:rPr>
      </w:pPr>
      <w:r w:rsidRPr="00B06569">
        <w:rPr>
          <w:rFonts w:eastAsia="Calibri" w:cs="Arial"/>
          <w:b/>
          <w:color w:val="000000" w:themeColor="text1"/>
          <w:szCs w:val="24"/>
        </w:rPr>
        <w:t>Forestry Strategy Implementation Plan: progress report (AH)</w:t>
      </w:r>
    </w:p>
    <w:p w14:paraId="498CFEBF" w14:textId="77777777" w:rsidR="00B06569" w:rsidRDefault="00B06569" w:rsidP="00B06569">
      <w:pPr>
        <w:jc w:val="both"/>
        <w:rPr>
          <w:rFonts w:cs="Arial"/>
          <w:szCs w:val="24"/>
          <w:lang w:eastAsia="en-GB"/>
        </w:rPr>
      </w:pPr>
    </w:p>
    <w:p w14:paraId="40D48F53" w14:textId="31120330" w:rsidR="00F64CD7" w:rsidRDefault="005C1172" w:rsidP="0043137A">
      <w:pPr>
        <w:jc w:val="both"/>
        <w:rPr>
          <w:rFonts w:cs="Arial"/>
          <w:szCs w:val="24"/>
          <w:lang w:eastAsia="en-GB"/>
        </w:rPr>
      </w:pPr>
      <w:r>
        <w:rPr>
          <w:rFonts w:cs="Arial"/>
          <w:szCs w:val="24"/>
          <w:lang w:eastAsia="en-GB"/>
        </w:rPr>
        <w:t>AH introduced the report,</w:t>
      </w:r>
      <w:r w:rsidR="00F64CD7">
        <w:rPr>
          <w:rFonts w:cs="Arial"/>
          <w:szCs w:val="24"/>
          <w:lang w:eastAsia="en-GB"/>
        </w:rPr>
        <w:t xml:space="preserve"> which </w:t>
      </w:r>
      <w:r w:rsidR="00F64CD7" w:rsidRPr="00F64CD7">
        <w:rPr>
          <w:rFonts w:cs="Arial"/>
          <w:szCs w:val="24"/>
          <w:lang w:eastAsia="en-GB"/>
        </w:rPr>
        <w:t>present</w:t>
      </w:r>
      <w:r w:rsidR="00F64CD7">
        <w:rPr>
          <w:rFonts w:cs="Arial"/>
          <w:szCs w:val="24"/>
          <w:lang w:eastAsia="en-GB"/>
        </w:rPr>
        <w:t>ed</w:t>
      </w:r>
      <w:r w:rsidR="00F64CD7" w:rsidRPr="00F64CD7">
        <w:rPr>
          <w:rFonts w:cs="Arial"/>
          <w:szCs w:val="24"/>
          <w:lang w:eastAsia="en-GB"/>
        </w:rPr>
        <w:t xml:space="preserve"> the third progress report on delivering Scotland’s Forestry Strategy Implementation Plan 2022-25</w:t>
      </w:r>
      <w:r w:rsidR="00F64CD7">
        <w:rPr>
          <w:rFonts w:cs="Arial"/>
          <w:szCs w:val="24"/>
          <w:lang w:eastAsia="en-GB"/>
        </w:rPr>
        <w:t xml:space="preserve">. </w:t>
      </w:r>
      <w:r w:rsidR="00F64CD7" w:rsidRPr="00F64CD7">
        <w:rPr>
          <w:rFonts w:cs="Arial"/>
          <w:szCs w:val="24"/>
          <w:lang w:eastAsia="en-GB"/>
        </w:rPr>
        <w:t xml:space="preserve">The </w:t>
      </w:r>
      <w:r w:rsidR="00F64CD7">
        <w:rPr>
          <w:rFonts w:cs="Arial"/>
          <w:szCs w:val="24"/>
          <w:lang w:eastAsia="en-GB"/>
        </w:rPr>
        <w:t>P</w:t>
      </w:r>
      <w:r w:rsidR="00F64CD7" w:rsidRPr="00F64CD7">
        <w:rPr>
          <w:rFonts w:cs="Arial"/>
          <w:szCs w:val="24"/>
          <w:lang w:eastAsia="en-GB"/>
        </w:rPr>
        <w:t>lan contain</w:t>
      </w:r>
      <w:r w:rsidR="00F64CD7">
        <w:rPr>
          <w:rFonts w:cs="Arial"/>
          <w:szCs w:val="24"/>
          <w:lang w:eastAsia="en-GB"/>
        </w:rPr>
        <w:t>ed</w:t>
      </w:r>
      <w:r w:rsidR="00F64CD7" w:rsidRPr="00F64CD7">
        <w:rPr>
          <w:rFonts w:cs="Arial"/>
          <w:szCs w:val="24"/>
          <w:lang w:eastAsia="en-GB"/>
        </w:rPr>
        <w:t xml:space="preserve"> key actions to support the delivery of the Forestry Strategy’s six priorities, and a set of high-level indicators to track progress against the Strategy’s 10-year objectives</w:t>
      </w:r>
    </w:p>
    <w:p w14:paraId="3AFD1EF2" w14:textId="77777777" w:rsidR="00F64CD7" w:rsidRDefault="00F64CD7" w:rsidP="0043137A">
      <w:pPr>
        <w:jc w:val="both"/>
        <w:rPr>
          <w:rFonts w:cs="Arial"/>
          <w:szCs w:val="24"/>
          <w:lang w:eastAsia="en-GB"/>
        </w:rPr>
      </w:pPr>
    </w:p>
    <w:p w14:paraId="570B8FA9" w14:textId="09A8D748" w:rsidR="005C1172" w:rsidRDefault="00F64CD7" w:rsidP="0043137A">
      <w:pPr>
        <w:jc w:val="both"/>
        <w:rPr>
          <w:rFonts w:cs="Arial"/>
          <w:szCs w:val="24"/>
          <w:lang w:eastAsia="en-GB"/>
        </w:rPr>
      </w:pPr>
      <w:r>
        <w:rPr>
          <w:rFonts w:cs="Arial"/>
          <w:szCs w:val="24"/>
          <w:lang w:eastAsia="en-GB"/>
        </w:rPr>
        <w:t xml:space="preserve">AH noted </w:t>
      </w:r>
      <w:r w:rsidR="005C1172">
        <w:rPr>
          <w:rFonts w:cs="Arial"/>
          <w:szCs w:val="24"/>
          <w:lang w:eastAsia="en-GB"/>
        </w:rPr>
        <w:t xml:space="preserve">that the next official report to </w:t>
      </w:r>
      <w:r w:rsidR="003D70D6">
        <w:rPr>
          <w:rFonts w:cs="Arial"/>
          <w:szCs w:val="24"/>
          <w:lang w:eastAsia="en-GB"/>
        </w:rPr>
        <w:t xml:space="preserve">the Scottish </w:t>
      </w:r>
      <w:r w:rsidR="005C1172">
        <w:rPr>
          <w:rFonts w:cs="Arial"/>
          <w:szCs w:val="24"/>
          <w:lang w:eastAsia="en-GB"/>
        </w:rPr>
        <w:t xml:space="preserve">Parliament </w:t>
      </w:r>
      <w:r>
        <w:rPr>
          <w:rFonts w:cs="Arial"/>
          <w:szCs w:val="24"/>
          <w:lang w:eastAsia="en-GB"/>
        </w:rPr>
        <w:t xml:space="preserve">on progress against the Strategy </w:t>
      </w:r>
      <w:r w:rsidR="005C1172">
        <w:rPr>
          <w:rFonts w:cs="Arial"/>
          <w:szCs w:val="24"/>
          <w:lang w:eastAsia="en-GB"/>
        </w:rPr>
        <w:t>was due by the end of 2025. The current Implementation Plan was due to expire in mid-2025, and a paper would be brought to a future meeting on options given the expected next Scottish Parliament election was due in 2026.</w:t>
      </w:r>
    </w:p>
    <w:p w14:paraId="33EEFCB2" w14:textId="77777777" w:rsidR="00642ACD" w:rsidRDefault="00642ACD" w:rsidP="0043137A">
      <w:pPr>
        <w:jc w:val="both"/>
        <w:rPr>
          <w:rFonts w:cs="Arial"/>
          <w:szCs w:val="24"/>
          <w:lang w:eastAsia="en-GB"/>
        </w:rPr>
      </w:pPr>
    </w:p>
    <w:p w14:paraId="315E196A" w14:textId="28AF3E4C" w:rsidR="00D9701D" w:rsidRPr="00D9701D" w:rsidRDefault="00642ACD" w:rsidP="00642ACD">
      <w:pPr>
        <w:jc w:val="both"/>
        <w:rPr>
          <w:rFonts w:cs="Arial"/>
          <w:b/>
          <w:bCs/>
          <w:szCs w:val="24"/>
          <w:lang w:eastAsia="en-GB"/>
        </w:rPr>
      </w:pPr>
      <w:r>
        <w:rPr>
          <w:rFonts w:cs="Arial"/>
          <w:szCs w:val="24"/>
          <w:lang w:eastAsia="en-GB"/>
        </w:rPr>
        <w:t xml:space="preserve">SET received and noted the report, subject to the inclusion of </w:t>
      </w:r>
      <w:r w:rsidR="00D9701D" w:rsidRPr="00642ACD">
        <w:rPr>
          <w:rFonts w:cs="Arial"/>
          <w:szCs w:val="24"/>
          <w:lang w:eastAsia="en-GB"/>
        </w:rPr>
        <w:t xml:space="preserve">sources for </w:t>
      </w:r>
      <w:r w:rsidRPr="00642ACD">
        <w:rPr>
          <w:rFonts w:cs="Arial"/>
          <w:szCs w:val="24"/>
          <w:lang w:eastAsia="en-GB"/>
        </w:rPr>
        <w:t xml:space="preserve">the </w:t>
      </w:r>
      <w:r w:rsidR="00D9701D" w:rsidRPr="00642ACD">
        <w:rPr>
          <w:rFonts w:cs="Arial"/>
          <w:szCs w:val="24"/>
          <w:lang w:eastAsia="en-GB"/>
        </w:rPr>
        <w:t>quoted figures and statistics.</w:t>
      </w:r>
    </w:p>
    <w:p w14:paraId="185C30F1" w14:textId="77777777" w:rsidR="00D9701D" w:rsidRDefault="00D9701D" w:rsidP="0043137A">
      <w:pPr>
        <w:jc w:val="both"/>
        <w:rPr>
          <w:rFonts w:cs="Arial"/>
          <w:szCs w:val="24"/>
          <w:lang w:eastAsia="en-GB"/>
        </w:rPr>
      </w:pPr>
    </w:p>
    <w:p w14:paraId="5699BB79" w14:textId="77777777" w:rsidR="00B06569" w:rsidRDefault="00B06569" w:rsidP="00B06569">
      <w:pPr>
        <w:jc w:val="both"/>
        <w:rPr>
          <w:rFonts w:cs="Arial"/>
          <w:szCs w:val="24"/>
          <w:lang w:eastAsia="en-GB"/>
        </w:rPr>
      </w:pPr>
    </w:p>
    <w:p w14:paraId="4115CD50" w14:textId="17B00418" w:rsidR="00B06569" w:rsidRPr="00B06569" w:rsidRDefault="00B06569" w:rsidP="00CB323C">
      <w:pPr>
        <w:numPr>
          <w:ilvl w:val="0"/>
          <w:numId w:val="3"/>
        </w:numPr>
        <w:spacing w:after="200" w:line="276" w:lineRule="auto"/>
        <w:contextualSpacing/>
        <w:jc w:val="both"/>
        <w:rPr>
          <w:rFonts w:eastAsia="Calibri" w:cs="Arial"/>
          <w:b/>
          <w:color w:val="000000" w:themeColor="text1"/>
          <w:szCs w:val="24"/>
        </w:rPr>
      </w:pPr>
      <w:r w:rsidRPr="00B06569">
        <w:rPr>
          <w:rFonts w:eastAsia="Calibri" w:cs="Arial"/>
          <w:b/>
          <w:color w:val="000000" w:themeColor="text1"/>
          <w:szCs w:val="24"/>
        </w:rPr>
        <w:t>Tree Health Update (SET sponsor: AH, presenter: JN)</w:t>
      </w:r>
    </w:p>
    <w:p w14:paraId="544A02BC" w14:textId="77777777" w:rsidR="00B06569" w:rsidRDefault="00B06569" w:rsidP="00B06569">
      <w:pPr>
        <w:jc w:val="both"/>
        <w:rPr>
          <w:rFonts w:cs="Arial"/>
          <w:szCs w:val="24"/>
          <w:lang w:eastAsia="en-GB"/>
        </w:rPr>
      </w:pPr>
    </w:p>
    <w:p w14:paraId="61A7DD5E" w14:textId="7D82E00D" w:rsidR="00CB323C" w:rsidRDefault="00192899" w:rsidP="00CB323C">
      <w:pPr>
        <w:jc w:val="both"/>
        <w:rPr>
          <w:rFonts w:cs="Arial"/>
          <w:szCs w:val="24"/>
          <w:lang w:eastAsia="en-GB"/>
        </w:rPr>
      </w:pPr>
      <w:r>
        <w:rPr>
          <w:rFonts w:cs="Arial"/>
          <w:szCs w:val="24"/>
          <w:lang w:eastAsia="en-GB"/>
        </w:rPr>
        <w:t xml:space="preserve">JN presented the report, which </w:t>
      </w:r>
      <w:r w:rsidR="007B0E31">
        <w:rPr>
          <w:rFonts w:cs="Arial"/>
          <w:szCs w:val="24"/>
          <w:lang w:eastAsia="en-GB"/>
        </w:rPr>
        <w:t xml:space="preserve">noted </w:t>
      </w:r>
      <w:r w:rsidR="007B0E31" w:rsidRPr="007B0E31">
        <w:rPr>
          <w:rFonts w:cs="Arial"/>
          <w:szCs w:val="24"/>
          <w:lang w:eastAsia="en-GB"/>
        </w:rPr>
        <w:t xml:space="preserve">last autumn’s interception of Ips </w:t>
      </w:r>
      <w:proofErr w:type="spellStart"/>
      <w:r w:rsidR="007B0E31" w:rsidRPr="007B0E31">
        <w:rPr>
          <w:rFonts w:cs="Arial"/>
          <w:szCs w:val="24"/>
          <w:lang w:eastAsia="en-GB"/>
        </w:rPr>
        <w:t>typographus</w:t>
      </w:r>
      <w:proofErr w:type="spellEnd"/>
      <w:r w:rsidR="007B0E31" w:rsidRPr="007B0E31">
        <w:rPr>
          <w:rFonts w:cs="Arial"/>
          <w:szCs w:val="24"/>
          <w:lang w:eastAsia="en-GB"/>
        </w:rPr>
        <w:t xml:space="preserve"> </w:t>
      </w:r>
      <w:r w:rsidR="007B0E31">
        <w:rPr>
          <w:rFonts w:cs="Arial"/>
          <w:szCs w:val="24"/>
          <w:lang w:eastAsia="en-GB"/>
        </w:rPr>
        <w:t xml:space="preserve">and </w:t>
      </w:r>
      <w:r w:rsidR="007B0E31" w:rsidRPr="007B0E31">
        <w:rPr>
          <w:rFonts w:cs="Arial"/>
          <w:szCs w:val="24"/>
          <w:lang w:eastAsia="en-GB"/>
        </w:rPr>
        <w:t xml:space="preserve">a </w:t>
      </w:r>
      <w:r w:rsidR="007B0E31">
        <w:rPr>
          <w:rFonts w:cs="Arial"/>
          <w:szCs w:val="24"/>
          <w:lang w:eastAsia="en-GB"/>
        </w:rPr>
        <w:t xml:space="preserve">resulting </w:t>
      </w:r>
      <w:r w:rsidR="007B0E31" w:rsidRPr="007B0E31">
        <w:rPr>
          <w:rFonts w:cs="Arial"/>
          <w:szCs w:val="24"/>
          <w:lang w:eastAsia="en-GB"/>
        </w:rPr>
        <w:t xml:space="preserve">heightened risk of </w:t>
      </w:r>
      <w:r w:rsidR="00193191">
        <w:rPr>
          <w:rFonts w:cs="Arial"/>
          <w:szCs w:val="24"/>
          <w:lang w:eastAsia="en-GB"/>
        </w:rPr>
        <w:t xml:space="preserve">a population </w:t>
      </w:r>
      <w:r w:rsidR="007B0E31" w:rsidRPr="007B0E31">
        <w:rPr>
          <w:rFonts w:cs="Arial"/>
          <w:szCs w:val="24"/>
          <w:lang w:eastAsia="en-GB"/>
        </w:rPr>
        <w:t xml:space="preserve">becoming established in Scotland. </w:t>
      </w:r>
      <w:r w:rsidR="00CB323C">
        <w:rPr>
          <w:rFonts w:cs="Arial"/>
          <w:szCs w:val="24"/>
          <w:lang w:eastAsia="en-GB"/>
        </w:rPr>
        <w:t>The report proposed t</w:t>
      </w:r>
      <w:r w:rsidR="00CB323C" w:rsidRPr="00CB323C">
        <w:rPr>
          <w:rFonts w:cs="Arial"/>
          <w:szCs w:val="24"/>
          <w:lang w:eastAsia="en-GB"/>
        </w:rPr>
        <w:t>he exten</w:t>
      </w:r>
      <w:r w:rsidR="00CB323C">
        <w:rPr>
          <w:rFonts w:cs="Arial"/>
          <w:szCs w:val="24"/>
          <w:lang w:eastAsia="en-GB"/>
        </w:rPr>
        <w:t xml:space="preserve">sion of the </w:t>
      </w:r>
      <w:r w:rsidR="00CB323C" w:rsidRPr="00CB323C">
        <w:rPr>
          <w:rFonts w:cs="Arial"/>
          <w:szCs w:val="24"/>
          <w:lang w:eastAsia="en-GB"/>
        </w:rPr>
        <w:t>existing survey programme to ensure early detection and rapid response to further incursion</w:t>
      </w:r>
      <w:r w:rsidR="00CB323C">
        <w:rPr>
          <w:rFonts w:cs="Arial"/>
          <w:szCs w:val="24"/>
          <w:lang w:eastAsia="en-GB"/>
        </w:rPr>
        <w:t>s;</w:t>
      </w:r>
      <w:r w:rsidR="00CB323C" w:rsidRPr="00CB323C">
        <w:rPr>
          <w:rFonts w:cs="Arial"/>
          <w:szCs w:val="24"/>
          <w:lang w:eastAsia="en-GB"/>
        </w:rPr>
        <w:t xml:space="preserve"> </w:t>
      </w:r>
      <w:r w:rsidR="00CB323C">
        <w:rPr>
          <w:rFonts w:cs="Arial"/>
          <w:szCs w:val="24"/>
          <w:lang w:eastAsia="en-GB"/>
        </w:rPr>
        <w:t>a</w:t>
      </w:r>
      <w:r w:rsidR="00CB323C" w:rsidRPr="00CB323C">
        <w:rPr>
          <w:rFonts w:cs="Arial"/>
          <w:szCs w:val="24"/>
          <w:lang w:eastAsia="en-GB"/>
        </w:rPr>
        <w:t xml:space="preserve">ction to ensure any over-wintering beetles from last year’s interception </w:t>
      </w:r>
      <w:r w:rsidR="00CB323C">
        <w:rPr>
          <w:rFonts w:cs="Arial"/>
          <w:szCs w:val="24"/>
          <w:lang w:eastAsia="en-GB"/>
        </w:rPr>
        <w:t xml:space="preserve">did </w:t>
      </w:r>
      <w:r w:rsidR="00CB323C" w:rsidRPr="00CB323C">
        <w:rPr>
          <w:rFonts w:cs="Arial"/>
          <w:szCs w:val="24"/>
          <w:lang w:eastAsia="en-GB"/>
        </w:rPr>
        <w:t>not create a breeding population</w:t>
      </w:r>
      <w:r w:rsidR="00CB323C">
        <w:rPr>
          <w:rFonts w:cs="Arial"/>
          <w:szCs w:val="24"/>
          <w:lang w:eastAsia="en-GB"/>
        </w:rPr>
        <w:t>; and</w:t>
      </w:r>
      <w:r w:rsidR="00352172">
        <w:rPr>
          <w:rFonts w:cs="Arial"/>
          <w:szCs w:val="24"/>
          <w:lang w:eastAsia="en-GB"/>
        </w:rPr>
        <w:t xml:space="preserve"> recognition of the potential costs and increased workload that would result should a breeding population become established.</w:t>
      </w:r>
    </w:p>
    <w:p w14:paraId="1D9907B8" w14:textId="77777777" w:rsidR="00CB323C" w:rsidRDefault="00CB323C" w:rsidP="00CB323C">
      <w:pPr>
        <w:jc w:val="both"/>
        <w:rPr>
          <w:rFonts w:cs="Arial"/>
          <w:szCs w:val="24"/>
          <w:lang w:eastAsia="en-GB"/>
        </w:rPr>
      </w:pPr>
    </w:p>
    <w:p w14:paraId="2D468CC0" w14:textId="2ECD731C" w:rsidR="00D9701D" w:rsidRDefault="007B0E31" w:rsidP="00193191">
      <w:pPr>
        <w:jc w:val="both"/>
        <w:rPr>
          <w:rFonts w:cs="Arial"/>
          <w:szCs w:val="24"/>
          <w:lang w:eastAsia="en-GB"/>
        </w:rPr>
      </w:pPr>
      <w:r w:rsidRPr="007B0E31">
        <w:rPr>
          <w:rFonts w:cs="Arial"/>
          <w:szCs w:val="24"/>
          <w:lang w:eastAsia="en-GB"/>
        </w:rPr>
        <w:lastRenderedPageBreak/>
        <w:t>Increased survey cost</w:t>
      </w:r>
      <w:r w:rsidR="008151C3">
        <w:rPr>
          <w:rFonts w:cs="Arial"/>
          <w:szCs w:val="24"/>
          <w:lang w:eastAsia="en-GB"/>
        </w:rPr>
        <w:t>s</w:t>
      </w:r>
      <w:r w:rsidRPr="007B0E31">
        <w:rPr>
          <w:rFonts w:cs="Arial"/>
          <w:szCs w:val="24"/>
          <w:lang w:eastAsia="en-GB"/>
        </w:rPr>
        <w:t xml:space="preserve"> </w:t>
      </w:r>
      <w:r w:rsidR="00193191">
        <w:rPr>
          <w:rFonts w:cs="Arial"/>
          <w:szCs w:val="24"/>
          <w:lang w:eastAsia="en-GB"/>
        </w:rPr>
        <w:t xml:space="preserve">were </w:t>
      </w:r>
      <w:r w:rsidRPr="007B0E31">
        <w:rPr>
          <w:rFonts w:cs="Arial"/>
          <w:szCs w:val="24"/>
          <w:lang w:eastAsia="en-GB"/>
        </w:rPr>
        <w:t>estimated at £200</w:t>
      </w:r>
      <w:r w:rsidR="00193191">
        <w:rPr>
          <w:rFonts w:cs="Arial"/>
          <w:szCs w:val="24"/>
          <w:lang w:eastAsia="en-GB"/>
        </w:rPr>
        <w:t>,000</w:t>
      </w:r>
      <w:r w:rsidRPr="007B0E31">
        <w:rPr>
          <w:rFonts w:cs="Arial"/>
          <w:szCs w:val="24"/>
          <w:lang w:eastAsia="en-GB"/>
        </w:rPr>
        <w:t xml:space="preserve"> per year going forward</w:t>
      </w:r>
      <w:r w:rsidR="00193191">
        <w:rPr>
          <w:rFonts w:cs="Arial"/>
          <w:szCs w:val="24"/>
          <w:lang w:eastAsia="en-GB"/>
        </w:rPr>
        <w:t>, and s</w:t>
      </w:r>
      <w:r w:rsidRPr="007B0E31">
        <w:rPr>
          <w:rFonts w:cs="Arial"/>
          <w:szCs w:val="24"/>
          <w:lang w:eastAsia="en-GB"/>
        </w:rPr>
        <w:t xml:space="preserve">hould a breeding population become established, the estimated cost of managing an outbreak </w:t>
      </w:r>
      <w:r w:rsidR="00193191">
        <w:rPr>
          <w:rFonts w:cs="Arial"/>
          <w:szCs w:val="24"/>
          <w:lang w:eastAsia="en-GB"/>
        </w:rPr>
        <w:t xml:space="preserve">was </w:t>
      </w:r>
      <w:r w:rsidRPr="007B0E31">
        <w:rPr>
          <w:rFonts w:cs="Arial"/>
          <w:szCs w:val="24"/>
          <w:lang w:eastAsia="en-GB"/>
        </w:rPr>
        <w:t>in the order of £500</w:t>
      </w:r>
      <w:r w:rsidR="00193191">
        <w:rPr>
          <w:rFonts w:cs="Arial"/>
          <w:szCs w:val="24"/>
          <w:lang w:eastAsia="en-GB"/>
        </w:rPr>
        <w:t>,000</w:t>
      </w:r>
      <w:r w:rsidRPr="007B0E31">
        <w:rPr>
          <w:rFonts w:cs="Arial"/>
          <w:szCs w:val="24"/>
          <w:lang w:eastAsia="en-GB"/>
        </w:rPr>
        <w:t xml:space="preserve"> in the first year</w:t>
      </w:r>
      <w:r w:rsidR="00193191">
        <w:rPr>
          <w:rFonts w:cs="Arial"/>
          <w:szCs w:val="24"/>
          <w:lang w:eastAsia="en-GB"/>
        </w:rPr>
        <w:t>.</w:t>
      </w:r>
      <w:r w:rsidR="008151C3">
        <w:rPr>
          <w:rFonts w:cs="Arial"/>
          <w:szCs w:val="24"/>
          <w:lang w:eastAsia="en-GB"/>
        </w:rPr>
        <w:t xml:space="preserve"> Outbreak preparation was likely to involve support from the Business Support team, and proposed actions would be taken to the Senior Operations Group for review.</w:t>
      </w:r>
    </w:p>
    <w:p w14:paraId="6DCF5404" w14:textId="77777777" w:rsidR="00193191" w:rsidRDefault="00193191" w:rsidP="00193191">
      <w:pPr>
        <w:jc w:val="both"/>
        <w:rPr>
          <w:rFonts w:cs="Arial"/>
          <w:szCs w:val="24"/>
          <w:lang w:eastAsia="en-GB"/>
        </w:rPr>
      </w:pPr>
    </w:p>
    <w:p w14:paraId="1D8122CA" w14:textId="1C08C43B" w:rsidR="000143DE" w:rsidRDefault="000143DE" w:rsidP="008151C3">
      <w:pPr>
        <w:jc w:val="both"/>
        <w:rPr>
          <w:rFonts w:cs="Arial"/>
          <w:szCs w:val="24"/>
          <w:lang w:eastAsia="en-GB"/>
        </w:rPr>
      </w:pPr>
      <w:r>
        <w:rPr>
          <w:rFonts w:cs="Arial"/>
          <w:szCs w:val="24"/>
          <w:lang w:eastAsia="en-GB"/>
        </w:rPr>
        <w:t xml:space="preserve">If an outbreak were to occur, the aim would be to </w:t>
      </w:r>
      <w:r w:rsidR="008151C3" w:rsidRPr="008151C3">
        <w:rPr>
          <w:rFonts w:cs="Arial"/>
          <w:szCs w:val="24"/>
          <w:lang w:eastAsia="en-GB"/>
        </w:rPr>
        <w:t xml:space="preserve">ensure any actions to be taken on </w:t>
      </w:r>
      <w:r>
        <w:rPr>
          <w:rFonts w:cs="Arial"/>
          <w:szCs w:val="24"/>
          <w:lang w:eastAsia="en-GB"/>
        </w:rPr>
        <w:t xml:space="preserve">the </w:t>
      </w:r>
      <w:r w:rsidR="00C4661A">
        <w:rPr>
          <w:rFonts w:cs="Arial"/>
          <w:szCs w:val="24"/>
          <w:lang w:eastAsia="en-GB"/>
        </w:rPr>
        <w:t>demarcated area</w:t>
      </w:r>
      <w:r w:rsidR="008151C3" w:rsidRPr="008151C3">
        <w:rPr>
          <w:rFonts w:cs="Arial"/>
          <w:szCs w:val="24"/>
          <w:lang w:eastAsia="en-GB"/>
        </w:rPr>
        <w:t xml:space="preserve"> would minimise timber transport implications</w:t>
      </w:r>
      <w:r w:rsidR="007B250A">
        <w:rPr>
          <w:rFonts w:cs="Arial"/>
          <w:szCs w:val="24"/>
          <w:lang w:eastAsia="en-GB"/>
        </w:rPr>
        <w:t xml:space="preserve">, for example by allowing timber to be moved through an outbreak area </w:t>
      </w:r>
      <w:proofErr w:type="gramStart"/>
      <w:r w:rsidR="007B250A">
        <w:rPr>
          <w:rFonts w:cs="Arial"/>
          <w:szCs w:val="24"/>
          <w:lang w:eastAsia="en-GB"/>
        </w:rPr>
        <w:t>as long as</w:t>
      </w:r>
      <w:proofErr w:type="gramEnd"/>
      <w:r w:rsidR="007B250A">
        <w:rPr>
          <w:rFonts w:cs="Arial"/>
          <w:szCs w:val="24"/>
          <w:lang w:eastAsia="en-GB"/>
        </w:rPr>
        <w:t xml:space="preserve"> it were taken to a suitably licensed plant and processed within sufficient time to prevent any breeding. Forest Research’s input was being sought on this proposal.</w:t>
      </w:r>
    </w:p>
    <w:p w14:paraId="3984DC51" w14:textId="77777777" w:rsidR="000143DE" w:rsidRDefault="000143DE" w:rsidP="008151C3">
      <w:pPr>
        <w:jc w:val="both"/>
        <w:rPr>
          <w:rFonts w:cs="Arial"/>
          <w:szCs w:val="24"/>
          <w:lang w:eastAsia="en-GB"/>
        </w:rPr>
      </w:pPr>
    </w:p>
    <w:p w14:paraId="60FFEF2A" w14:textId="697030D6" w:rsidR="008151C3" w:rsidRDefault="007B250A" w:rsidP="008151C3">
      <w:pPr>
        <w:jc w:val="both"/>
        <w:rPr>
          <w:rFonts w:cs="Arial"/>
          <w:szCs w:val="24"/>
          <w:lang w:eastAsia="en-GB"/>
        </w:rPr>
      </w:pPr>
      <w:r>
        <w:rPr>
          <w:rFonts w:cs="Arial"/>
          <w:szCs w:val="24"/>
          <w:lang w:eastAsia="en-GB"/>
        </w:rPr>
        <w:t>GH noted the correction to the minutes and undertook to review whether the £</w:t>
      </w:r>
      <w:proofErr w:type="spellStart"/>
      <w:r>
        <w:rPr>
          <w:rFonts w:cs="Arial"/>
          <w:szCs w:val="24"/>
          <w:lang w:eastAsia="en-GB"/>
        </w:rPr>
        <w:t>200k</w:t>
      </w:r>
      <w:proofErr w:type="spellEnd"/>
      <w:r>
        <w:rPr>
          <w:rFonts w:cs="Arial"/>
          <w:szCs w:val="24"/>
          <w:lang w:eastAsia="en-GB"/>
        </w:rPr>
        <w:t xml:space="preserve"> released from </w:t>
      </w:r>
      <w:r w:rsidR="008151C3" w:rsidRPr="008151C3">
        <w:rPr>
          <w:rFonts w:cs="Arial"/>
          <w:szCs w:val="24"/>
          <w:lang w:eastAsia="en-GB"/>
        </w:rPr>
        <w:t xml:space="preserve">Forestry Strategy implementation budgets </w:t>
      </w:r>
      <w:r>
        <w:rPr>
          <w:rFonts w:cs="Arial"/>
          <w:szCs w:val="24"/>
          <w:lang w:eastAsia="en-GB"/>
        </w:rPr>
        <w:t>could be used to support the recommended actions.</w:t>
      </w:r>
    </w:p>
    <w:p w14:paraId="5C58CCAA" w14:textId="77777777" w:rsidR="007B250A" w:rsidRDefault="007B250A" w:rsidP="008151C3">
      <w:pPr>
        <w:jc w:val="both"/>
        <w:rPr>
          <w:rFonts w:cs="Arial"/>
          <w:szCs w:val="24"/>
          <w:lang w:eastAsia="en-GB"/>
        </w:rPr>
      </w:pPr>
    </w:p>
    <w:p w14:paraId="6C5456A6" w14:textId="56B08A07" w:rsidR="007B250A" w:rsidRDefault="007B250A" w:rsidP="008151C3">
      <w:pPr>
        <w:jc w:val="both"/>
        <w:rPr>
          <w:rFonts w:cs="Arial"/>
          <w:szCs w:val="24"/>
          <w:lang w:eastAsia="en-GB"/>
        </w:rPr>
      </w:pPr>
      <w:r>
        <w:rPr>
          <w:rFonts w:cs="Arial"/>
          <w:szCs w:val="24"/>
          <w:lang w:eastAsia="en-GB"/>
        </w:rPr>
        <w:t>In response to queries as to whether the forestry industry should be invited to contribute to the protection of a key crop, JN noted that previous attempts to encourage industry contributions to tree health efforts had been largely unsuccessful due to the ‘free rider’ problem, with contributors feeling they were subsidising non-contributing competitors.</w:t>
      </w:r>
    </w:p>
    <w:p w14:paraId="6A0F4DF8" w14:textId="77777777" w:rsidR="007B250A" w:rsidRDefault="007B250A" w:rsidP="008151C3">
      <w:pPr>
        <w:jc w:val="both"/>
        <w:rPr>
          <w:rFonts w:cs="Arial"/>
          <w:szCs w:val="24"/>
          <w:lang w:eastAsia="en-GB"/>
        </w:rPr>
      </w:pPr>
    </w:p>
    <w:p w14:paraId="71A6A095" w14:textId="50D3B703" w:rsidR="007B250A" w:rsidRDefault="007B250A" w:rsidP="008151C3">
      <w:pPr>
        <w:jc w:val="both"/>
        <w:rPr>
          <w:rFonts w:cs="Arial"/>
          <w:szCs w:val="24"/>
          <w:lang w:eastAsia="en-GB"/>
        </w:rPr>
      </w:pPr>
      <w:r>
        <w:rPr>
          <w:rFonts w:cs="Arial"/>
          <w:szCs w:val="24"/>
          <w:lang w:eastAsia="en-GB"/>
        </w:rPr>
        <w:t xml:space="preserve">SET discussed the proposed approach to stakeholder engagement and the possibility of a standardised approach to high-risk events such as pest outbreaks, major fire, catastrophic windthrow, etc. </w:t>
      </w:r>
    </w:p>
    <w:p w14:paraId="6008F863" w14:textId="77777777" w:rsidR="007B250A" w:rsidRDefault="007B250A" w:rsidP="008151C3">
      <w:pPr>
        <w:jc w:val="both"/>
        <w:rPr>
          <w:rFonts w:cs="Arial"/>
          <w:szCs w:val="24"/>
          <w:lang w:eastAsia="en-GB"/>
        </w:rPr>
      </w:pPr>
    </w:p>
    <w:p w14:paraId="208A622A" w14:textId="57E6A811" w:rsidR="007B250A" w:rsidRDefault="007B250A" w:rsidP="008151C3">
      <w:pPr>
        <w:jc w:val="both"/>
        <w:rPr>
          <w:rFonts w:cs="Arial"/>
          <w:szCs w:val="24"/>
          <w:lang w:eastAsia="en-GB"/>
        </w:rPr>
      </w:pPr>
      <w:r w:rsidRPr="007B250A">
        <w:rPr>
          <w:rFonts w:cs="Arial"/>
          <w:b/>
          <w:bCs/>
          <w:szCs w:val="24"/>
          <w:lang w:eastAsia="en-GB"/>
        </w:rPr>
        <w:t>SET approved</w:t>
      </w:r>
      <w:r>
        <w:rPr>
          <w:rFonts w:cs="Arial"/>
          <w:szCs w:val="24"/>
          <w:lang w:eastAsia="en-GB"/>
        </w:rPr>
        <w:t xml:space="preserve"> the actions laid out in the report.</w:t>
      </w:r>
    </w:p>
    <w:p w14:paraId="480093F2" w14:textId="77777777" w:rsidR="007B250A" w:rsidRDefault="007B250A" w:rsidP="008151C3">
      <w:pPr>
        <w:jc w:val="both"/>
        <w:rPr>
          <w:rFonts w:cs="Arial"/>
          <w:szCs w:val="24"/>
          <w:lang w:eastAsia="en-GB"/>
        </w:rPr>
      </w:pPr>
    </w:p>
    <w:p w14:paraId="6A467AE4" w14:textId="568D1F10" w:rsidR="007B250A" w:rsidRPr="007B250A" w:rsidRDefault="007B250A" w:rsidP="008151C3">
      <w:pPr>
        <w:jc w:val="both"/>
        <w:rPr>
          <w:rFonts w:cs="Arial"/>
          <w:b/>
          <w:bCs/>
          <w:szCs w:val="24"/>
          <w:lang w:eastAsia="en-GB"/>
        </w:rPr>
      </w:pPr>
      <w:r w:rsidRPr="007B250A">
        <w:rPr>
          <w:rFonts w:cs="Arial"/>
          <w:b/>
          <w:bCs/>
          <w:szCs w:val="24"/>
          <w:lang w:eastAsia="en-GB"/>
        </w:rPr>
        <w:t>Actions:</w:t>
      </w:r>
    </w:p>
    <w:p w14:paraId="7797BF66" w14:textId="4DC11D58" w:rsidR="007B250A" w:rsidRPr="007B250A" w:rsidRDefault="007B250A" w:rsidP="007B250A">
      <w:pPr>
        <w:pStyle w:val="ListParagraph"/>
        <w:numPr>
          <w:ilvl w:val="0"/>
          <w:numId w:val="7"/>
        </w:numPr>
        <w:jc w:val="both"/>
        <w:rPr>
          <w:rFonts w:cs="Arial"/>
          <w:b/>
          <w:bCs/>
          <w:szCs w:val="24"/>
          <w:lang w:eastAsia="en-GB"/>
        </w:rPr>
      </w:pPr>
      <w:r w:rsidRPr="007B250A">
        <w:rPr>
          <w:rFonts w:cs="Arial"/>
          <w:b/>
          <w:bCs/>
          <w:szCs w:val="24"/>
          <w:lang w:eastAsia="en-GB"/>
        </w:rPr>
        <w:t>JN to produce update for Ministers, including risk of outbreak, potential costs of management and inability of SF to meet within existing budgets.</w:t>
      </w:r>
    </w:p>
    <w:p w14:paraId="449A3AC4" w14:textId="05C9C71C" w:rsidR="008151C3" w:rsidRPr="008151C3" w:rsidRDefault="007B250A" w:rsidP="007B250A">
      <w:pPr>
        <w:pStyle w:val="ListParagraph"/>
        <w:numPr>
          <w:ilvl w:val="0"/>
          <w:numId w:val="7"/>
        </w:numPr>
        <w:jc w:val="both"/>
        <w:rPr>
          <w:rFonts w:cs="Arial"/>
          <w:szCs w:val="24"/>
          <w:lang w:eastAsia="en-GB"/>
        </w:rPr>
      </w:pPr>
      <w:r w:rsidRPr="007B250A">
        <w:rPr>
          <w:rFonts w:cs="Arial"/>
          <w:b/>
          <w:bCs/>
          <w:szCs w:val="24"/>
          <w:lang w:eastAsia="en-GB"/>
        </w:rPr>
        <w:t xml:space="preserve">JN to liaise with Corporate Governance and Planning Manager to ensure inclusion </w:t>
      </w:r>
      <w:r>
        <w:rPr>
          <w:rFonts w:cs="Arial"/>
          <w:b/>
          <w:bCs/>
          <w:szCs w:val="24"/>
          <w:lang w:eastAsia="en-GB"/>
        </w:rPr>
        <w:t xml:space="preserve">of the noted risks </w:t>
      </w:r>
      <w:r w:rsidRPr="007B250A">
        <w:rPr>
          <w:rFonts w:cs="Arial"/>
          <w:b/>
          <w:bCs/>
          <w:szCs w:val="24"/>
          <w:lang w:eastAsia="en-GB"/>
        </w:rPr>
        <w:t xml:space="preserve">in SF’s corporate risk register and escalation to the Directorate </w:t>
      </w:r>
    </w:p>
    <w:p w14:paraId="3270987C" w14:textId="57A55C4C" w:rsidR="007B250A" w:rsidRPr="007B250A" w:rsidRDefault="007B250A" w:rsidP="007B250A">
      <w:pPr>
        <w:pStyle w:val="ListParagraph"/>
        <w:numPr>
          <w:ilvl w:val="0"/>
          <w:numId w:val="7"/>
        </w:numPr>
        <w:jc w:val="both"/>
        <w:rPr>
          <w:rFonts w:cs="Arial"/>
          <w:b/>
          <w:bCs/>
          <w:szCs w:val="24"/>
          <w:lang w:eastAsia="en-GB"/>
        </w:rPr>
      </w:pPr>
      <w:r w:rsidRPr="007B250A">
        <w:rPr>
          <w:rFonts w:cs="Arial"/>
          <w:b/>
          <w:bCs/>
          <w:szCs w:val="24"/>
          <w:lang w:eastAsia="en-GB"/>
        </w:rPr>
        <w:t>GH to capture risk around budget pressures</w:t>
      </w:r>
      <w:r>
        <w:rPr>
          <w:rFonts w:cs="Arial"/>
          <w:b/>
          <w:bCs/>
          <w:szCs w:val="24"/>
          <w:lang w:eastAsia="en-GB"/>
        </w:rPr>
        <w:t xml:space="preserve"> from potential outbreak</w:t>
      </w:r>
    </w:p>
    <w:p w14:paraId="2B0CD9C4" w14:textId="77777777" w:rsidR="008151C3" w:rsidRPr="008151C3" w:rsidRDefault="008151C3" w:rsidP="008151C3">
      <w:pPr>
        <w:jc w:val="both"/>
        <w:rPr>
          <w:rFonts w:cs="Arial"/>
          <w:szCs w:val="24"/>
          <w:lang w:eastAsia="en-GB"/>
        </w:rPr>
      </w:pPr>
    </w:p>
    <w:p w14:paraId="74DE2365" w14:textId="77777777" w:rsidR="00B06569" w:rsidRPr="00B06569" w:rsidRDefault="00B06569" w:rsidP="00B06569">
      <w:pPr>
        <w:jc w:val="both"/>
        <w:rPr>
          <w:rFonts w:cs="Arial"/>
          <w:szCs w:val="24"/>
          <w:lang w:eastAsia="en-GB"/>
        </w:rPr>
      </w:pPr>
    </w:p>
    <w:p w14:paraId="55FFE351" w14:textId="675D0DC3" w:rsidR="00B06569" w:rsidRPr="00B06569" w:rsidRDefault="00B06569" w:rsidP="00CB323C">
      <w:pPr>
        <w:numPr>
          <w:ilvl w:val="0"/>
          <w:numId w:val="3"/>
        </w:numPr>
        <w:spacing w:after="200" w:line="276" w:lineRule="auto"/>
        <w:contextualSpacing/>
        <w:jc w:val="both"/>
        <w:rPr>
          <w:rFonts w:eastAsia="Calibri" w:cs="Arial"/>
          <w:b/>
          <w:color w:val="000000" w:themeColor="text1"/>
          <w:szCs w:val="24"/>
        </w:rPr>
      </w:pPr>
      <w:r w:rsidRPr="00B06569">
        <w:rPr>
          <w:rFonts w:eastAsia="Calibri" w:cs="Arial"/>
          <w:b/>
          <w:color w:val="000000" w:themeColor="text1"/>
          <w:szCs w:val="24"/>
        </w:rPr>
        <w:t>Proposal for event venue and accommodation for all-staff event (SET sponsor: JT, presenters: SW, JEJ)</w:t>
      </w:r>
    </w:p>
    <w:p w14:paraId="487E2475" w14:textId="77777777" w:rsidR="00B06569" w:rsidRPr="00B06569" w:rsidRDefault="00B06569" w:rsidP="00B06569">
      <w:pPr>
        <w:jc w:val="both"/>
        <w:rPr>
          <w:rFonts w:cs="Arial"/>
          <w:szCs w:val="24"/>
          <w:lang w:eastAsia="en-GB"/>
        </w:rPr>
      </w:pPr>
    </w:p>
    <w:p w14:paraId="79D26CE3" w14:textId="79DEEEF5" w:rsidR="00B06569" w:rsidRPr="007C5262" w:rsidRDefault="0025390A" w:rsidP="007C5262">
      <w:pPr>
        <w:jc w:val="both"/>
        <w:rPr>
          <w:rFonts w:cs="Arial"/>
          <w:szCs w:val="24"/>
          <w:lang w:eastAsia="en-GB"/>
        </w:rPr>
      </w:pPr>
      <w:r>
        <w:rPr>
          <w:rFonts w:cs="Arial"/>
          <w:szCs w:val="24"/>
          <w:lang w:eastAsia="en-GB"/>
        </w:rPr>
        <w:t>SW and JEJ presented t</w:t>
      </w:r>
      <w:r w:rsidR="007C5262" w:rsidRPr="007C5262">
        <w:rPr>
          <w:rFonts w:cs="Arial"/>
          <w:szCs w:val="24"/>
          <w:lang w:eastAsia="en-GB"/>
        </w:rPr>
        <w:t>he report</w:t>
      </w:r>
      <w:r>
        <w:rPr>
          <w:rFonts w:cs="Arial"/>
          <w:szCs w:val="24"/>
          <w:lang w:eastAsia="en-GB"/>
        </w:rPr>
        <w:t>, which</w:t>
      </w:r>
      <w:r w:rsidR="007C5262" w:rsidRPr="007C5262">
        <w:rPr>
          <w:rFonts w:cs="Arial"/>
          <w:szCs w:val="24"/>
          <w:lang w:eastAsia="en-GB"/>
        </w:rPr>
        <w:t xml:space="preserve"> </w:t>
      </w:r>
      <w:r w:rsidR="007C5262">
        <w:rPr>
          <w:rFonts w:cs="Arial"/>
          <w:szCs w:val="24"/>
          <w:lang w:eastAsia="en-GB"/>
        </w:rPr>
        <w:t xml:space="preserve">noted </w:t>
      </w:r>
      <w:proofErr w:type="spellStart"/>
      <w:r w:rsidR="007C5262">
        <w:rPr>
          <w:rFonts w:cs="Arial"/>
          <w:szCs w:val="24"/>
          <w:lang w:eastAsia="en-GB"/>
        </w:rPr>
        <w:t>SET’s</w:t>
      </w:r>
      <w:proofErr w:type="spellEnd"/>
      <w:r w:rsidR="007C5262">
        <w:rPr>
          <w:rFonts w:cs="Arial"/>
          <w:szCs w:val="24"/>
          <w:lang w:eastAsia="en-GB"/>
        </w:rPr>
        <w:t xml:space="preserve"> previous approval of proposals for an all-staff event to be held in Autumn </w:t>
      </w:r>
      <w:proofErr w:type="gramStart"/>
      <w:r w:rsidR="007C5262">
        <w:rPr>
          <w:rFonts w:cs="Arial"/>
          <w:szCs w:val="24"/>
          <w:lang w:eastAsia="en-GB"/>
        </w:rPr>
        <w:t>2024, and</w:t>
      </w:r>
      <w:proofErr w:type="gramEnd"/>
      <w:r w:rsidR="007C5262">
        <w:rPr>
          <w:rFonts w:cs="Arial"/>
          <w:szCs w:val="24"/>
          <w:lang w:eastAsia="en-GB"/>
        </w:rPr>
        <w:t xml:space="preserve"> </w:t>
      </w:r>
      <w:r w:rsidR="007C5262" w:rsidRPr="007C5262">
        <w:rPr>
          <w:rFonts w:cs="Arial"/>
          <w:szCs w:val="24"/>
          <w:lang w:eastAsia="en-GB"/>
        </w:rPr>
        <w:t xml:space="preserve">sought approval from SET to book the </w:t>
      </w:r>
      <w:r w:rsidR="007C5262">
        <w:rPr>
          <w:rFonts w:cs="Arial"/>
          <w:szCs w:val="24"/>
          <w:lang w:eastAsia="en-GB"/>
        </w:rPr>
        <w:t xml:space="preserve">proposed </w:t>
      </w:r>
      <w:r w:rsidR="007C5262" w:rsidRPr="007C5262">
        <w:rPr>
          <w:rFonts w:cs="Arial"/>
          <w:szCs w:val="24"/>
          <w:lang w:eastAsia="en-GB"/>
        </w:rPr>
        <w:t xml:space="preserve">venue </w:t>
      </w:r>
      <w:r w:rsidR="007C5262">
        <w:rPr>
          <w:rFonts w:cs="Arial"/>
          <w:szCs w:val="24"/>
          <w:lang w:eastAsia="en-GB"/>
        </w:rPr>
        <w:t xml:space="preserve">of </w:t>
      </w:r>
      <w:r w:rsidR="007C5262" w:rsidRPr="007C5262">
        <w:rPr>
          <w:rFonts w:cs="Arial"/>
          <w:szCs w:val="24"/>
          <w:lang w:eastAsia="en-GB"/>
        </w:rPr>
        <w:t>The John McIntyre Conference Centre, Pollock Estate, Edinburgh, and to hold accommodation for approx. 80 staff at the Pollock Estate.</w:t>
      </w:r>
    </w:p>
    <w:p w14:paraId="73FD94DB" w14:textId="77777777" w:rsidR="007C5262" w:rsidRDefault="007C5262" w:rsidP="007C5262">
      <w:pPr>
        <w:jc w:val="both"/>
        <w:rPr>
          <w:rFonts w:cs="Arial"/>
          <w:szCs w:val="24"/>
          <w:lang w:eastAsia="en-GB"/>
        </w:rPr>
      </w:pPr>
    </w:p>
    <w:p w14:paraId="72B0264F" w14:textId="59E7805C" w:rsidR="006061B1" w:rsidRDefault="006061B1" w:rsidP="006061B1">
      <w:pPr>
        <w:jc w:val="both"/>
        <w:rPr>
          <w:rFonts w:cs="Arial"/>
          <w:szCs w:val="24"/>
          <w:lang w:eastAsia="en-GB"/>
        </w:rPr>
      </w:pPr>
      <w:r w:rsidRPr="006061B1">
        <w:rPr>
          <w:rFonts w:cs="Arial"/>
          <w:b/>
          <w:bCs/>
          <w:szCs w:val="24"/>
          <w:lang w:eastAsia="en-GB"/>
        </w:rPr>
        <w:t>SET approved the proposals laid out in the report</w:t>
      </w:r>
      <w:r>
        <w:rPr>
          <w:rFonts w:cs="Arial"/>
          <w:szCs w:val="24"/>
          <w:lang w:eastAsia="en-GB"/>
        </w:rPr>
        <w:t>, noting that t</w:t>
      </w:r>
      <w:r w:rsidRPr="006061B1">
        <w:rPr>
          <w:rFonts w:cs="Arial"/>
          <w:szCs w:val="24"/>
          <w:lang w:eastAsia="en-GB"/>
        </w:rPr>
        <w:t>he proposed venue presented a low-cost option</w:t>
      </w:r>
      <w:r>
        <w:rPr>
          <w:rFonts w:cs="Arial"/>
          <w:szCs w:val="24"/>
          <w:lang w:eastAsia="en-GB"/>
        </w:rPr>
        <w:t xml:space="preserve"> and that staff views were being sought on possible speakers and industry involvement. SET requested that the organising committee </w:t>
      </w:r>
      <w:r>
        <w:rPr>
          <w:rFonts w:cs="Arial"/>
          <w:szCs w:val="24"/>
          <w:lang w:eastAsia="en-GB"/>
        </w:rPr>
        <w:lastRenderedPageBreak/>
        <w:t xml:space="preserve">consider whether the opportunity could be taken to </w:t>
      </w:r>
      <w:r w:rsidR="0025390A">
        <w:rPr>
          <w:rFonts w:cs="Arial"/>
          <w:szCs w:val="24"/>
          <w:lang w:eastAsia="en-GB"/>
        </w:rPr>
        <w:t xml:space="preserve">provide </w:t>
      </w:r>
      <w:r>
        <w:rPr>
          <w:rFonts w:cs="Arial"/>
          <w:szCs w:val="24"/>
          <w:lang w:eastAsia="en-GB"/>
        </w:rPr>
        <w:t>engag</w:t>
      </w:r>
      <w:r w:rsidR="0025390A">
        <w:rPr>
          <w:rFonts w:cs="Arial"/>
          <w:szCs w:val="24"/>
          <w:lang w:eastAsia="en-GB"/>
        </w:rPr>
        <w:t>ement opportunities for</w:t>
      </w:r>
      <w:r>
        <w:rPr>
          <w:rFonts w:cs="Arial"/>
          <w:szCs w:val="24"/>
          <w:lang w:eastAsia="en-GB"/>
        </w:rPr>
        <w:t xml:space="preserve"> the wider forestry sector.</w:t>
      </w:r>
    </w:p>
    <w:p w14:paraId="61E200E1" w14:textId="77777777" w:rsidR="006061B1" w:rsidRDefault="006061B1" w:rsidP="006061B1">
      <w:pPr>
        <w:jc w:val="both"/>
        <w:rPr>
          <w:rFonts w:cs="Arial"/>
          <w:szCs w:val="24"/>
          <w:lang w:eastAsia="en-GB"/>
        </w:rPr>
      </w:pPr>
    </w:p>
    <w:p w14:paraId="4E5BE42D" w14:textId="70BE5035" w:rsidR="006061B1" w:rsidRPr="006061B1" w:rsidRDefault="006061B1" w:rsidP="006061B1">
      <w:pPr>
        <w:pStyle w:val="ListParagraph"/>
        <w:numPr>
          <w:ilvl w:val="0"/>
          <w:numId w:val="7"/>
        </w:numPr>
        <w:jc w:val="both"/>
        <w:rPr>
          <w:rFonts w:cs="Arial"/>
          <w:b/>
          <w:bCs/>
          <w:szCs w:val="24"/>
          <w:lang w:eastAsia="en-GB"/>
        </w:rPr>
      </w:pPr>
      <w:r w:rsidRPr="006061B1">
        <w:rPr>
          <w:rFonts w:cs="Arial"/>
          <w:b/>
          <w:bCs/>
          <w:szCs w:val="24"/>
          <w:lang w:eastAsia="en-GB"/>
        </w:rPr>
        <w:t>Action: JT and team to prepare contingency communication lines to defend against possible charges of wastefulness, etc.</w:t>
      </w:r>
    </w:p>
    <w:p w14:paraId="457B69D6" w14:textId="77777777" w:rsidR="006061B1" w:rsidRPr="006061B1" w:rsidRDefault="006061B1" w:rsidP="006061B1">
      <w:pPr>
        <w:jc w:val="both"/>
        <w:rPr>
          <w:rFonts w:cs="Arial"/>
          <w:szCs w:val="24"/>
          <w:lang w:eastAsia="en-GB"/>
        </w:rPr>
      </w:pPr>
    </w:p>
    <w:p w14:paraId="139BF16C" w14:textId="77777777" w:rsidR="00432824" w:rsidRPr="00F161DE" w:rsidRDefault="00432824" w:rsidP="00F161DE">
      <w:pPr>
        <w:spacing w:after="200" w:line="276" w:lineRule="auto"/>
        <w:ind w:left="360"/>
        <w:contextualSpacing/>
        <w:jc w:val="both"/>
        <w:rPr>
          <w:rFonts w:eastAsia="Calibri" w:cs="Arial"/>
          <w:b/>
          <w:color w:val="000000" w:themeColor="text1"/>
          <w:szCs w:val="24"/>
        </w:rPr>
      </w:pPr>
    </w:p>
    <w:p w14:paraId="5EE5BDD1" w14:textId="160540AC" w:rsidR="00641DCE" w:rsidRPr="00F161DE" w:rsidRDefault="00641DCE" w:rsidP="00CB323C">
      <w:pPr>
        <w:numPr>
          <w:ilvl w:val="0"/>
          <w:numId w:val="3"/>
        </w:numPr>
        <w:spacing w:after="200" w:line="276" w:lineRule="auto"/>
        <w:contextualSpacing/>
        <w:jc w:val="both"/>
        <w:rPr>
          <w:rFonts w:eastAsia="Calibri" w:cs="Arial"/>
          <w:b/>
          <w:color w:val="000000" w:themeColor="text1"/>
          <w:szCs w:val="24"/>
        </w:rPr>
      </w:pPr>
      <w:r w:rsidRPr="00F161DE">
        <w:rPr>
          <w:rFonts w:eastAsia="Calibri" w:cs="Arial"/>
          <w:b/>
          <w:color w:val="000000" w:themeColor="text1"/>
          <w:szCs w:val="24"/>
        </w:rPr>
        <w:t>AOB</w:t>
      </w:r>
    </w:p>
    <w:p w14:paraId="2EE92A4F" w14:textId="77777777" w:rsidR="00641DCE" w:rsidRDefault="00641DCE" w:rsidP="00A625EB">
      <w:pPr>
        <w:jc w:val="both"/>
        <w:rPr>
          <w:rFonts w:eastAsia="Calibri" w:cs="Arial"/>
          <w:bCs/>
          <w:color w:val="000000" w:themeColor="text1"/>
          <w:szCs w:val="24"/>
        </w:rPr>
      </w:pPr>
    </w:p>
    <w:p w14:paraId="194EBD50" w14:textId="30A0DC77" w:rsidR="00C75939" w:rsidRPr="00C75939" w:rsidRDefault="00C75939" w:rsidP="00C75939">
      <w:pPr>
        <w:jc w:val="both"/>
        <w:rPr>
          <w:rFonts w:eastAsia="Calibri" w:cs="Arial"/>
          <w:bCs/>
          <w:color w:val="000000" w:themeColor="text1"/>
          <w:szCs w:val="24"/>
          <w:u w:val="single"/>
        </w:rPr>
      </w:pPr>
      <w:r w:rsidRPr="00C75939">
        <w:rPr>
          <w:rFonts w:eastAsia="Calibri" w:cs="Arial"/>
          <w:bCs/>
          <w:color w:val="000000" w:themeColor="text1"/>
          <w:szCs w:val="24"/>
          <w:u w:val="single"/>
        </w:rPr>
        <w:t>SET forward planning for 2024/25</w:t>
      </w:r>
    </w:p>
    <w:p w14:paraId="00C80D3E" w14:textId="77777777" w:rsidR="00C75939" w:rsidRDefault="00C75939" w:rsidP="00C75939">
      <w:pPr>
        <w:jc w:val="both"/>
        <w:rPr>
          <w:rFonts w:eastAsia="Calibri" w:cs="Arial"/>
          <w:bCs/>
          <w:color w:val="000000" w:themeColor="text1"/>
          <w:szCs w:val="24"/>
        </w:rPr>
      </w:pPr>
    </w:p>
    <w:p w14:paraId="0B79EF4E" w14:textId="64B37208" w:rsidR="00C75939" w:rsidRDefault="00C75939" w:rsidP="00C75939">
      <w:pPr>
        <w:jc w:val="both"/>
        <w:rPr>
          <w:rFonts w:eastAsia="Calibri" w:cs="Arial"/>
          <w:bCs/>
          <w:color w:val="000000" w:themeColor="text1"/>
          <w:szCs w:val="24"/>
        </w:rPr>
      </w:pPr>
      <w:r>
        <w:rPr>
          <w:rFonts w:eastAsia="Calibri" w:cs="Arial"/>
          <w:bCs/>
          <w:color w:val="000000" w:themeColor="text1"/>
          <w:szCs w:val="24"/>
        </w:rPr>
        <w:t>Possible future agenda items were noted as:</w:t>
      </w:r>
    </w:p>
    <w:p w14:paraId="6CAF39F2" w14:textId="13A3E24B" w:rsidR="00C75939" w:rsidRDefault="00C75939" w:rsidP="00C75939">
      <w:pPr>
        <w:pStyle w:val="ListParagraph"/>
        <w:numPr>
          <w:ilvl w:val="0"/>
          <w:numId w:val="8"/>
        </w:numPr>
        <w:jc w:val="both"/>
        <w:rPr>
          <w:rFonts w:eastAsia="Calibri" w:cs="Arial"/>
          <w:bCs/>
          <w:color w:val="000000" w:themeColor="text1"/>
          <w:szCs w:val="24"/>
        </w:rPr>
      </w:pPr>
      <w:r w:rsidRPr="00C75939">
        <w:rPr>
          <w:rFonts w:eastAsia="Calibri" w:cs="Arial"/>
          <w:bCs/>
          <w:color w:val="000000" w:themeColor="text1"/>
          <w:szCs w:val="24"/>
        </w:rPr>
        <w:t>Regulatory stocktake (</w:t>
      </w:r>
      <w:r w:rsidR="009E0ED3">
        <w:rPr>
          <w:rFonts w:eastAsia="Calibri" w:cs="Arial"/>
          <w:bCs/>
          <w:color w:val="000000" w:themeColor="text1"/>
          <w:szCs w:val="24"/>
        </w:rPr>
        <w:t xml:space="preserve">BC, </w:t>
      </w:r>
      <w:r w:rsidRPr="00C75939">
        <w:rPr>
          <w:rFonts w:eastAsia="Calibri" w:cs="Arial"/>
          <w:bCs/>
          <w:color w:val="000000" w:themeColor="text1"/>
          <w:szCs w:val="24"/>
        </w:rPr>
        <w:t>July)</w:t>
      </w:r>
    </w:p>
    <w:p w14:paraId="21817363" w14:textId="3B0351E3" w:rsidR="00C75939" w:rsidRPr="00C75939" w:rsidRDefault="00C75939" w:rsidP="00C75939">
      <w:pPr>
        <w:pStyle w:val="ListParagraph"/>
        <w:numPr>
          <w:ilvl w:val="0"/>
          <w:numId w:val="8"/>
        </w:numPr>
        <w:jc w:val="both"/>
        <w:rPr>
          <w:rFonts w:eastAsia="Calibri" w:cs="Arial"/>
          <w:bCs/>
          <w:color w:val="000000" w:themeColor="text1"/>
          <w:szCs w:val="24"/>
        </w:rPr>
      </w:pPr>
      <w:r>
        <w:rPr>
          <w:rFonts w:eastAsia="Calibri" w:cs="Arial"/>
          <w:bCs/>
          <w:color w:val="000000" w:themeColor="text1"/>
          <w:szCs w:val="24"/>
        </w:rPr>
        <w:t>Forestry Strategy Implementation Plan options (</w:t>
      </w:r>
      <w:r w:rsidR="009E0ED3">
        <w:rPr>
          <w:rFonts w:eastAsia="Calibri" w:cs="Arial"/>
          <w:bCs/>
          <w:color w:val="000000" w:themeColor="text1"/>
          <w:szCs w:val="24"/>
        </w:rPr>
        <w:t xml:space="preserve">AH, </w:t>
      </w:r>
      <w:r>
        <w:rPr>
          <w:rFonts w:eastAsia="Calibri" w:cs="Arial"/>
          <w:bCs/>
          <w:color w:val="000000" w:themeColor="text1"/>
          <w:szCs w:val="24"/>
        </w:rPr>
        <w:t>July)</w:t>
      </w:r>
    </w:p>
    <w:p w14:paraId="61D9D108" w14:textId="5C47C152" w:rsidR="00C75939" w:rsidRPr="00C75939" w:rsidRDefault="00C75939" w:rsidP="00C75939">
      <w:pPr>
        <w:pStyle w:val="ListParagraph"/>
        <w:numPr>
          <w:ilvl w:val="0"/>
          <w:numId w:val="8"/>
        </w:numPr>
        <w:jc w:val="both"/>
        <w:rPr>
          <w:rFonts w:eastAsia="Calibri" w:cs="Arial"/>
          <w:bCs/>
          <w:color w:val="000000" w:themeColor="text1"/>
          <w:szCs w:val="24"/>
        </w:rPr>
      </w:pPr>
      <w:r w:rsidRPr="00C75939">
        <w:rPr>
          <w:rFonts w:eastAsia="Calibri" w:cs="Arial"/>
          <w:bCs/>
          <w:color w:val="000000" w:themeColor="text1"/>
          <w:szCs w:val="24"/>
        </w:rPr>
        <w:t>Budget monitoring (</w:t>
      </w:r>
      <w:r w:rsidR="009E0ED3">
        <w:rPr>
          <w:rFonts w:eastAsia="Calibri" w:cs="Arial"/>
          <w:bCs/>
          <w:color w:val="000000" w:themeColor="text1"/>
          <w:szCs w:val="24"/>
        </w:rPr>
        <w:t xml:space="preserve">GH, </w:t>
      </w:r>
      <w:r w:rsidRPr="00C75939">
        <w:rPr>
          <w:rFonts w:eastAsia="Calibri" w:cs="Arial"/>
          <w:bCs/>
          <w:color w:val="000000" w:themeColor="text1"/>
          <w:szCs w:val="24"/>
        </w:rPr>
        <w:t>from August onward)</w:t>
      </w:r>
    </w:p>
    <w:p w14:paraId="339EB7FA" w14:textId="0BBB6E4D" w:rsidR="00C75939" w:rsidRPr="00C75939" w:rsidRDefault="00C75939" w:rsidP="00C75939">
      <w:pPr>
        <w:pStyle w:val="ListParagraph"/>
        <w:numPr>
          <w:ilvl w:val="0"/>
          <w:numId w:val="8"/>
        </w:numPr>
        <w:jc w:val="both"/>
        <w:rPr>
          <w:rFonts w:eastAsia="Calibri" w:cs="Arial"/>
          <w:bCs/>
          <w:color w:val="000000" w:themeColor="text1"/>
          <w:szCs w:val="24"/>
        </w:rPr>
      </w:pPr>
      <w:r w:rsidRPr="00C75939">
        <w:rPr>
          <w:rFonts w:eastAsia="Calibri" w:cs="Arial"/>
          <w:bCs/>
          <w:color w:val="000000" w:themeColor="text1"/>
          <w:szCs w:val="24"/>
        </w:rPr>
        <w:t>Priorities for the Chief Forester (</w:t>
      </w:r>
      <w:r w:rsidR="009E0ED3">
        <w:rPr>
          <w:rFonts w:eastAsia="Calibri" w:cs="Arial"/>
          <w:bCs/>
          <w:color w:val="000000" w:themeColor="text1"/>
          <w:szCs w:val="24"/>
        </w:rPr>
        <w:t xml:space="preserve">HM, </w:t>
      </w:r>
      <w:r w:rsidRPr="00C75939">
        <w:rPr>
          <w:rFonts w:eastAsia="Calibri" w:cs="Arial"/>
          <w:bCs/>
          <w:color w:val="000000" w:themeColor="text1"/>
          <w:szCs w:val="24"/>
        </w:rPr>
        <w:t>September)</w:t>
      </w:r>
    </w:p>
    <w:p w14:paraId="4948C384" w14:textId="5F78CD2A" w:rsidR="00C75939" w:rsidRPr="00C75939" w:rsidRDefault="00C75939" w:rsidP="00C75939">
      <w:pPr>
        <w:pStyle w:val="ListParagraph"/>
        <w:numPr>
          <w:ilvl w:val="0"/>
          <w:numId w:val="8"/>
        </w:numPr>
        <w:jc w:val="both"/>
        <w:rPr>
          <w:rFonts w:eastAsia="Calibri" w:cs="Arial"/>
          <w:bCs/>
          <w:color w:val="000000" w:themeColor="text1"/>
          <w:szCs w:val="24"/>
        </w:rPr>
      </w:pPr>
      <w:r w:rsidRPr="00C75939">
        <w:rPr>
          <w:rFonts w:eastAsia="Calibri" w:cs="Arial"/>
          <w:bCs/>
          <w:color w:val="000000" w:themeColor="text1"/>
          <w:szCs w:val="24"/>
        </w:rPr>
        <w:t xml:space="preserve">Performance information, </w:t>
      </w:r>
      <w:proofErr w:type="gramStart"/>
      <w:r w:rsidRPr="00C75939">
        <w:rPr>
          <w:rFonts w:eastAsia="Calibri" w:cs="Arial"/>
          <w:bCs/>
          <w:color w:val="000000" w:themeColor="text1"/>
          <w:szCs w:val="24"/>
        </w:rPr>
        <w:t>communications</w:t>
      </w:r>
      <w:proofErr w:type="gramEnd"/>
      <w:r w:rsidRPr="00C75939">
        <w:rPr>
          <w:rFonts w:eastAsia="Calibri" w:cs="Arial"/>
          <w:bCs/>
          <w:color w:val="000000" w:themeColor="text1"/>
          <w:szCs w:val="24"/>
        </w:rPr>
        <w:t xml:space="preserve"> and project updates (</w:t>
      </w:r>
      <w:r w:rsidR="009E0ED3">
        <w:rPr>
          <w:rFonts w:eastAsia="Calibri" w:cs="Arial"/>
          <w:bCs/>
          <w:color w:val="000000" w:themeColor="text1"/>
          <w:szCs w:val="24"/>
        </w:rPr>
        <w:t xml:space="preserve">various, </w:t>
      </w:r>
      <w:r w:rsidRPr="00C75939">
        <w:rPr>
          <w:rFonts w:eastAsia="Calibri" w:cs="Arial"/>
          <w:bCs/>
          <w:color w:val="000000" w:themeColor="text1"/>
          <w:szCs w:val="24"/>
        </w:rPr>
        <w:t>as appropriate)</w:t>
      </w:r>
    </w:p>
    <w:p w14:paraId="6D29BBF1" w14:textId="367EA772" w:rsidR="00C75939" w:rsidRPr="00C75939" w:rsidRDefault="00C75939" w:rsidP="00C75939">
      <w:pPr>
        <w:pStyle w:val="ListParagraph"/>
        <w:numPr>
          <w:ilvl w:val="0"/>
          <w:numId w:val="8"/>
        </w:numPr>
        <w:jc w:val="both"/>
        <w:rPr>
          <w:rFonts w:eastAsia="Calibri" w:cs="Arial"/>
          <w:bCs/>
          <w:color w:val="000000" w:themeColor="text1"/>
          <w:szCs w:val="24"/>
        </w:rPr>
      </w:pPr>
      <w:r w:rsidRPr="00C75939">
        <w:rPr>
          <w:rFonts w:eastAsia="Calibri" w:cs="Arial"/>
          <w:bCs/>
          <w:color w:val="000000" w:themeColor="text1"/>
          <w:szCs w:val="24"/>
        </w:rPr>
        <w:t>Corporate Plan and Strategy (</w:t>
      </w:r>
      <w:r w:rsidR="009E0ED3">
        <w:rPr>
          <w:rFonts w:eastAsia="Calibri" w:cs="Arial"/>
          <w:bCs/>
          <w:color w:val="000000" w:themeColor="text1"/>
          <w:szCs w:val="24"/>
        </w:rPr>
        <w:t xml:space="preserve">JT, </w:t>
      </w:r>
      <w:r w:rsidRPr="00C75939">
        <w:rPr>
          <w:rFonts w:eastAsia="Calibri" w:cs="Arial"/>
          <w:bCs/>
          <w:color w:val="000000" w:themeColor="text1"/>
          <w:szCs w:val="24"/>
        </w:rPr>
        <w:t>as appropriate)</w:t>
      </w:r>
    </w:p>
    <w:p w14:paraId="673BF953" w14:textId="77777777" w:rsidR="00C75939" w:rsidRDefault="00C75939" w:rsidP="00C75939">
      <w:pPr>
        <w:jc w:val="both"/>
        <w:rPr>
          <w:rFonts w:eastAsia="Calibri" w:cs="Arial"/>
          <w:bCs/>
          <w:color w:val="000000" w:themeColor="text1"/>
          <w:szCs w:val="24"/>
        </w:rPr>
      </w:pPr>
    </w:p>
    <w:p w14:paraId="1CF6C099" w14:textId="77777777" w:rsidR="00C75939" w:rsidRDefault="00C75939" w:rsidP="00C75939">
      <w:pPr>
        <w:jc w:val="both"/>
        <w:rPr>
          <w:rFonts w:eastAsia="Calibri" w:cs="Arial"/>
          <w:bCs/>
          <w:color w:val="000000" w:themeColor="text1"/>
          <w:szCs w:val="24"/>
        </w:rPr>
      </w:pPr>
    </w:p>
    <w:p w14:paraId="60467FA4" w14:textId="399B0C5F" w:rsidR="00432824" w:rsidRPr="00C75939" w:rsidRDefault="00C75939" w:rsidP="00C75939">
      <w:pPr>
        <w:jc w:val="both"/>
        <w:rPr>
          <w:rFonts w:eastAsia="Calibri" w:cs="Arial"/>
          <w:bCs/>
          <w:color w:val="000000" w:themeColor="text1"/>
          <w:szCs w:val="24"/>
          <w:u w:val="single"/>
        </w:rPr>
      </w:pPr>
      <w:r w:rsidRPr="00C75939">
        <w:rPr>
          <w:rFonts w:eastAsia="Calibri" w:cs="Arial"/>
          <w:bCs/>
          <w:color w:val="000000" w:themeColor="text1"/>
          <w:szCs w:val="24"/>
          <w:u w:val="single"/>
        </w:rPr>
        <w:t>Papers previously circulated by correspondence: Key Performance Indicator Strategy and Policy</w:t>
      </w:r>
    </w:p>
    <w:p w14:paraId="41F46EBC" w14:textId="77777777" w:rsidR="006061B1" w:rsidRDefault="006061B1" w:rsidP="00432824">
      <w:pPr>
        <w:jc w:val="both"/>
        <w:rPr>
          <w:rFonts w:eastAsia="Calibri" w:cs="Arial"/>
          <w:bCs/>
          <w:color w:val="000000" w:themeColor="text1"/>
          <w:szCs w:val="24"/>
        </w:rPr>
      </w:pPr>
    </w:p>
    <w:p w14:paraId="350AC233" w14:textId="61F41DE0" w:rsidR="00C75939" w:rsidRPr="00D95FB3" w:rsidRDefault="00D95FB3" w:rsidP="00D95FB3">
      <w:pPr>
        <w:pStyle w:val="ListParagraph"/>
        <w:numPr>
          <w:ilvl w:val="0"/>
          <w:numId w:val="7"/>
        </w:numPr>
        <w:jc w:val="both"/>
        <w:rPr>
          <w:rFonts w:eastAsia="Calibri" w:cs="Arial"/>
          <w:b/>
          <w:color w:val="000000" w:themeColor="text1"/>
          <w:szCs w:val="24"/>
        </w:rPr>
      </w:pPr>
      <w:r w:rsidRPr="00D95FB3">
        <w:rPr>
          <w:rFonts w:eastAsia="Calibri" w:cs="Arial"/>
          <w:b/>
          <w:color w:val="000000" w:themeColor="text1"/>
          <w:szCs w:val="24"/>
        </w:rPr>
        <w:t>Action: GH</w:t>
      </w:r>
      <w:r w:rsidR="00642ACD">
        <w:rPr>
          <w:rFonts w:eastAsia="Calibri" w:cs="Arial"/>
          <w:b/>
          <w:color w:val="000000" w:themeColor="text1"/>
          <w:szCs w:val="24"/>
        </w:rPr>
        <w:t>/JA</w:t>
      </w:r>
      <w:r w:rsidRPr="00D95FB3">
        <w:rPr>
          <w:rFonts w:eastAsia="Calibri" w:cs="Arial"/>
          <w:b/>
          <w:color w:val="000000" w:themeColor="text1"/>
          <w:szCs w:val="24"/>
        </w:rPr>
        <w:t xml:space="preserve"> to explore integration of KPI reporting into Annual Report and Accounts</w:t>
      </w:r>
    </w:p>
    <w:p w14:paraId="15EDD6DB" w14:textId="77777777" w:rsidR="00C75939" w:rsidRDefault="00C75939" w:rsidP="00432824">
      <w:pPr>
        <w:jc w:val="both"/>
        <w:rPr>
          <w:rFonts w:eastAsia="Calibri" w:cs="Arial"/>
          <w:bCs/>
          <w:color w:val="000000" w:themeColor="text1"/>
          <w:szCs w:val="24"/>
        </w:rPr>
      </w:pPr>
    </w:p>
    <w:p w14:paraId="6FC44A3F" w14:textId="77777777" w:rsidR="00672129" w:rsidRDefault="00672129" w:rsidP="00672129">
      <w:pPr>
        <w:pStyle w:val="ListParagraph"/>
        <w:spacing w:after="160" w:line="252" w:lineRule="auto"/>
        <w:ind w:left="360"/>
        <w:jc w:val="both"/>
        <w:rPr>
          <w:rStyle w:val="ui-provider"/>
          <w:b/>
          <w:bCs/>
        </w:rPr>
      </w:pPr>
      <w:bookmarkStart w:id="0" w:name="_Hlk117845702"/>
    </w:p>
    <w:p w14:paraId="4BD2F770" w14:textId="23CFA39C" w:rsidR="002A4B82" w:rsidRPr="00B75ED4" w:rsidRDefault="00FA411F" w:rsidP="00CB323C">
      <w:pPr>
        <w:pStyle w:val="ListParagraph"/>
        <w:numPr>
          <w:ilvl w:val="0"/>
          <w:numId w:val="3"/>
        </w:numPr>
        <w:spacing w:after="160" w:line="252" w:lineRule="auto"/>
        <w:jc w:val="both"/>
        <w:rPr>
          <w:rStyle w:val="ui-provider"/>
          <w:b/>
          <w:bCs/>
        </w:rPr>
      </w:pPr>
      <w:r w:rsidRPr="00B75ED4">
        <w:rPr>
          <w:rStyle w:val="ui-provider"/>
          <w:b/>
          <w:bCs/>
        </w:rPr>
        <w:t>Date of Next Meeting</w:t>
      </w:r>
      <w:bookmarkEnd w:id="0"/>
    </w:p>
    <w:p w14:paraId="6E66809A" w14:textId="302ACFB5" w:rsidR="005176E3" w:rsidRPr="00F161DE" w:rsidRDefault="00DE0C39" w:rsidP="002A4B82">
      <w:pPr>
        <w:rPr>
          <w:szCs w:val="24"/>
        </w:rPr>
      </w:pPr>
      <w:r>
        <w:rPr>
          <w:szCs w:val="24"/>
        </w:rPr>
        <w:t>Friday 7</w:t>
      </w:r>
      <w:r w:rsidRPr="00DE0C39">
        <w:rPr>
          <w:szCs w:val="24"/>
          <w:vertAlign w:val="superscript"/>
        </w:rPr>
        <w:t>th</w:t>
      </w:r>
      <w:r>
        <w:rPr>
          <w:szCs w:val="24"/>
        </w:rPr>
        <w:t xml:space="preserve"> June 2024</w:t>
      </w:r>
      <w:r w:rsidR="00B75ED4">
        <w:rPr>
          <w:szCs w:val="24"/>
        </w:rPr>
        <w:t xml:space="preserve">, </w:t>
      </w:r>
      <w:proofErr w:type="spellStart"/>
      <w:r w:rsidRPr="00DE0C39">
        <w:rPr>
          <w:szCs w:val="24"/>
        </w:rPr>
        <w:t>10</w:t>
      </w:r>
      <w:r>
        <w:rPr>
          <w:szCs w:val="24"/>
        </w:rPr>
        <w:t>am</w:t>
      </w:r>
      <w:proofErr w:type="spellEnd"/>
      <w:r w:rsidR="00B75ED4">
        <w:rPr>
          <w:szCs w:val="24"/>
        </w:rPr>
        <w:t xml:space="preserve">, Saughton House </w:t>
      </w:r>
      <w:r w:rsidRPr="00DE0C39">
        <w:rPr>
          <w:szCs w:val="24"/>
        </w:rPr>
        <w:t>E1 Spur Large meeting room</w:t>
      </w:r>
      <w:r>
        <w:rPr>
          <w:szCs w:val="24"/>
        </w:rPr>
        <w:t xml:space="preserve"> </w:t>
      </w:r>
      <w:r w:rsidR="00B75ED4">
        <w:rPr>
          <w:szCs w:val="24"/>
        </w:rPr>
        <w:t>&amp; Microsoft Teams.</w:t>
      </w:r>
    </w:p>
    <w:p w14:paraId="186B9C0C" w14:textId="77777777" w:rsidR="002A4B82" w:rsidRDefault="002A4B82" w:rsidP="00C124A4">
      <w:pPr>
        <w:rPr>
          <w:b/>
          <w:bCs/>
          <w:szCs w:val="24"/>
        </w:rPr>
        <w:sectPr w:rsidR="002A4B82" w:rsidSect="002A4B82">
          <w:footerReference w:type="default" r:id="rId9"/>
          <w:pgSz w:w="11906" w:h="16838" w:code="9"/>
          <w:pgMar w:top="1440" w:right="1440" w:bottom="1440" w:left="1559" w:header="720" w:footer="720" w:gutter="0"/>
          <w:cols w:space="708"/>
          <w:docGrid w:linePitch="360"/>
        </w:sectPr>
      </w:pPr>
    </w:p>
    <w:p w14:paraId="46E6B405" w14:textId="6DA6DCDC" w:rsidR="006243FE" w:rsidRDefault="000A2890" w:rsidP="00FC02EB">
      <w:r>
        <w:rPr>
          <w:rFonts w:eastAsiaTheme="minorHAnsi" w:cs="Arial"/>
          <w:b/>
        </w:rPr>
        <w:lastRenderedPageBreak/>
        <w:t>Meeting</w:t>
      </w:r>
      <w:r w:rsidR="006243FE" w:rsidRPr="00EE7ECF">
        <w:rPr>
          <w:rFonts w:eastAsiaTheme="minorHAnsi" w:cs="Arial"/>
          <w:b/>
        </w:rPr>
        <w:t xml:space="preserve"> Action List</w:t>
      </w:r>
    </w:p>
    <w:p w14:paraId="582685DA" w14:textId="77777777" w:rsidR="00FC02EB" w:rsidRDefault="00FC02EB" w:rsidP="00FC02EB">
      <w:pPr>
        <w:rPr>
          <w:rFonts w:eastAsiaTheme="minorHAns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
        <w:gridCol w:w="4678"/>
        <w:gridCol w:w="1985"/>
        <w:gridCol w:w="1559"/>
        <w:gridCol w:w="1643"/>
      </w:tblGrid>
      <w:tr w:rsidR="002A4B82" w:rsidRPr="00652F51" w14:paraId="1749E080" w14:textId="77777777" w:rsidTr="002A4B82">
        <w:trPr>
          <w:cantSplit/>
          <w:trHeight w:val="487"/>
          <w:tblHeader/>
        </w:trPr>
        <w:tc>
          <w:tcPr>
            <w:tcW w:w="1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E9CFE4" w14:textId="77777777" w:rsidR="00FC02EB" w:rsidRPr="00652F51" w:rsidRDefault="00FC02EB" w:rsidP="00380A17">
            <w:pPr>
              <w:ind w:right="28"/>
              <w:jc w:val="both"/>
              <w:rPr>
                <w:rFonts w:cs="Arial"/>
                <w:b/>
              </w:rPr>
            </w:pPr>
            <w:bookmarkStart w:id="1" w:name="_Hlk156405784"/>
            <w:r>
              <w:rPr>
                <w:rFonts w:cs="Arial"/>
                <w:b/>
              </w:rPr>
              <w:t>Ref</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14:paraId="1CD941EF" w14:textId="77777777" w:rsidR="00FC02EB" w:rsidRPr="00652F51" w:rsidRDefault="00FC02EB" w:rsidP="00380A17">
            <w:pPr>
              <w:ind w:right="28"/>
              <w:jc w:val="center"/>
              <w:rPr>
                <w:rFonts w:cs="Arial"/>
                <w:b/>
              </w:rPr>
            </w:pPr>
            <w:r>
              <w:rPr>
                <w:rFonts w:cs="Arial"/>
                <w:b/>
              </w:rPr>
              <w:t>Meeting</w:t>
            </w:r>
          </w:p>
        </w:tc>
        <w:tc>
          <w:tcPr>
            <w:tcW w:w="46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C33B13" w14:textId="77777777" w:rsidR="00FC02EB" w:rsidRPr="00652F51" w:rsidRDefault="00FC02EB" w:rsidP="00380A17">
            <w:pPr>
              <w:ind w:right="28"/>
              <w:rPr>
                <w:rFonts w:cs="Arial"/>
                <w:b/>
              </w:rPr>
            </w:pPr>
            <w:r w:rsidRPr="00652F51">
              <w:rPr>
                <w:rFonts w:cs="Arial"/>
                <w:b/>
              </w:rPr>
              <w:t>Action</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BE2C28" w14:textId="77777777" w:rsidR="00FC02EB" w:rsidRPr="00652F51" w:rsidRDefault="00FC02EB" w:rsidP="00380A17">
            <w:pPr>
              <w:ind w:right="28"/>
              <w:rPr>
                <w:rFonts w:cs="Arial"/>
                <w:b/>
              </w:rPr>
            </w:pPr>
            <w:r w:rsidRPr="00652F51">
              <w:rPr>
                <w:rFonts w:cs="Arial"/>
                <w:b/>
              </w:rPr>
              <w:t>Lead / Staff Member</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B0D5B8" w14:textId="77777777" w:rsidR="00FC02EB" w:rsidRPr="00652F51" w:rsidRDefault="00FC02EB" w:rsidP="00380A17">
            <w:pPr>
              <w:ind w:right="28"/>
              <w:jc w:val="both"/>
              <w:rPr>
                <w:rFonts w:cs="Arial"/>
                <w:b/>
              </w:rPr>
            </w:pPr>
            <w:r w:rsidRPr="00652F51">
              <w:rPr>
                <w:rFonts w:cs="Arial"/>
                <w:b/>
              </w:rPr>
              <w:t>Target Date</w:t>
            </w:r>
          </w:p>
        </w:tc>
        <w:tc>
          <w:tcPr>
            <w:tcW w:w="16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03CFDA" w14:textId="77777777" w:rsidR="00FC02EB" w:rsidRPr="00652F51" w:rsidRDefault="00FC02EB" w:rsidP="00380A17">
            <w:pPr>
              <w:ind w:right="28"/>
              <w:jc w:val="both"/>
              <w:rPr>
                <w:rFonts w:cs="Arial"/>
                <w:b/>
              </w:rPr>
            </w:pPr>
            <w:r w:rsidRPr="00652F51">
              <w:rPr>
                <w:rFonts w:cs="Arial"/>
                <w:b/>
              </w:rPr>
              <w:t>Status</w:t>
            </w:r>
          </w:p>
        </w:tc>
      </w:tr>
      <w:tr w:rsidR="0027267D" w:rsidRPr="00652F51" w14:paraId="0599FC6E" w14:textId="77777777" w:rsidTr="0027267D">
        <w:trPr>
          <w:cantSplit/>
          <w:trHeight w:val="70"/>
        </w:trPr>
        <w:tc>
          <w:tcPr>
            <w:tcW w:w="1413" w:type="dxa"/>
            <w:tcBorders>
              <w:top w:val="single" w:sz="4" w:space="0" w:color="auto"/>
              <w:left w:val="single" w:sz="4" w:space="0" w:color="auto"/>
              <w:bottom w:val="single" w:sz="4" w:space="0" w:color="auto"/>
              <w:right w:val="single" w:sz="4" w:space="0" w:color="auto"/>
            </w:tcBorders>
            <w:vAlign w:val="center"/>
          </w:tcPr>
          <w:p w14:paraId="0B75BC3E" w14:textId="20F65709" w:rsidR="0027267D" w:rsidRDefault="0027267D" w:rsidP="003F0E14">
            <w:pPr>
              <w:spacing w:before="120" w:after="120"/>
              <w:ind w:right="26"/>
              <w:jc w:val="both"/>
              <w:rPr>
                <w:rFonts w:cs="Arial"/>
              </w:rPr>
            </w:pPr>
            <w:bookmarkStart w:id="2" w:name="_Hlk152686327"/>
            <w:r>
              <w:rPr>
                <w:rFonts w:cs="Arial"/>
              </w:rPr>
              <w:t>24/1</w:t>
            </w:r>
          </w:p>
        </w:tc>
        <w:tc>
          <w:tcPr>
            <w:tcW w:w="1417" w:type="dxa"/>
            <w:tcBorders>
              <w:top w:val="single" w:sz="4" w:space="0" w:color="auto"/>
              <w:left w:val="single" w:sz="4" w:space="0" w:color="auto"/>
              <w:bottom w:val="single" w:sz="4" w:space="0" w:color="auto"/>
              <w:right w:val="single" w:sz="4" w:space="0" w:color="auto"/>
            </w:tcBorders>
            <w:vAlign w:val="center"/>
          </w:tcPr>
          <w:p w14:paraId="3EC35756" w14:textId="78505489" w:rsidR="0027267D" w:rsidRDefault="0027267D" w:rsidP="003F0E14">
            <w:pPr>
              <w:spacing w:before="120" w:after="120"/>
              <w:ind w:right="26"/>
              <w:rPr>
                <w:rFonts w:cs="Arial"/>
                <w:color w:val="000000" w:themeColor="text1"/>
              </w:rPr>
            </w:pPr>
            <w:r>
              <w:rPr>
                <w:rFonts w:cs="Arial"/>
                <w:color w:val="000000" w:themeColor="text1"/>
              </w:rPr>
              <w:t>Jan 24</w:t>
            </w:r>
          </w:p>
        </w:tc>
        <w:tc>
          <w:tcPr>
            <w:tcW w:w="4678" w:type="dxa"/>
            <w:tcBorders>
              <w:top w:val="single" w:sz="4" w:space="0" w:color="auto"/>
              <w:left w:val="single" w:sz="4" w:space="0" w:color="auto"/>
              <w:bottom w:val="single" w:sz="4" w:space="0" w:color="auto"/>
              <w:right w:val="single" w:sz="4" w:space="0" w:color="auto"/>
            </w:tcBorders>
            <w:vAlign w:val="center"/>
          </w:tcPr>
          <w:p w14:paraId="7DAFB3EB" w14:textId="77777777" w:rsidR="0027267D" w:rsidRDefault="0027267D" w:rsidP="00705B64">
            <w:pPr>
              <w:spacing w:before="120" w:after="120"/>
              <w:ind w:right="26"/>
              <w:jc w:val="both"/>
              <w:rPr>
                <w:rFonts w:cs="Arial"/>
                <w:color w:val="000000" w:themeColor="text1"/>
              </w:rPr>
            </w:pPr>
            <w:proofErr w:type="spellStart"/>
            <w:r>
              <w:rPr>
                <w:rFonts w:cs="Arial"/>
                <w:color w:val="000000" w:themeColor="text1"/>
              </w:rPr>
              <w:t>CivTech</w:t>
            </w:r>
            <w:proofErr w:type="spellEnd"/>
            <w:r>
              <w:rPr>
                <w:rFonts w:cs="Arial"/>
                <w:color w:val="000000" w:themeColor="text1"/>
              </w:rPr>
              <w:t xml:space="preserve"> funding: </w:t>
            </w:r>
          </w:p>
          <w:p w14:paraId="174D1AC1" w14:textId="77777777" w:rsidR="0027267D" w:rsidRPr="0027267D" w:rsidRDefault="0027267D" w:rsidP="00CB323C">
            <w:pPr>
              <w:pStyle w:val="ListParagraph"/>
              <w:numPr>
                <w:ilvl w:val="0"/>
                <w:numId w:val="5"/>
              </w:numPr>
              <w:spacing w:before="120" w:after="120"/>
              <w:ind w:right="26"/>
              <w:jc w:val="both"/>
              <w:rPr>
                <w:rFonts w:cs="Arial"/>
                <w:color w:val="000000" w:themeColor="text1"/>
              </w:rPr>
            </w:pPr>
            <w:r w:rsidRPr="0027267D">
              <w:rPr>
                <w:rFonts w:cs="Arial"/>
                <w:color w:val="000000" w:themeColor="text1"/>
              </w:rPr>
              <w:t xml:space="preserve">KU to clarify VAT position </w:t>
            </w:r>
            <w:proofErr w:type="gramStart"/>
            <w:r w:rsidRPr="0027267D">
              <w:rPr>
                <w:rFonts w:cs="Arial"/>
                <w:color w:val="000000" w:themeColor="text1"/>
              </w:rPr>
              <w:t>with regard to</w:t>
            </w:r>
            <w:proofErr w:type="gramEnd"/>
            <w:r w:rsidRPr="0027267D">
              <w:rPr>
                <w:rFonts w:cs="Arial"/>
                <w:color w:val="000000" w:themeColor="text1"/>
              </w:rPr>
              <w:t xml:space="preserve"> costs.</w:t>
            </w:r>
          </w:p>
          <w:p w14:paraId="5E4884E1" w14:textId="77777777" w:rsidR="0027267D" w:rsidRPr="0027267D" w:rsidRDefault="0027267D" w:rsidP="00CB323C">
            <w:pPr>
              <w:pStyle w:val="ListParagraph"/>
              <w:numPr>
                <w:ilvl w:val="0"/>
                <w:numId w:val="5"/>
              </w:numPr>
              <w:spacing w:before="120" w:after="120"/>
              <w:ind w:right="26"/>
              <w:jc w:val="both"/>
              <w:rPr>
                <w:rFonts w:cs="Arial"/>
                <w:color w:val="000000" w:themeColor="text1"/>
              </w:rPr>
            </w:pPr>
            <w:r w:rsidRPr="0027267D">
              <w:rPr>
                <w:rFonts w:cs="Arial"/>
                <w:color w:val="000000" w:themeColor="text1"/>
              </w:rPr>
              <w:t>KU to bring back proposals to SET as appropriate.</w:t>
            </w:r>
          </w:p>
          <w:p w14:paraId="66FA5CA6" w14:textId="2E748840" w:rsidR="0027267D" w:rsidRPr="0027267D" w:rsidRDefault="0027267D" w:rsidP="00CB323C">
            <w:pPr>
              <w:pStyle w:val="ListParagraph"/>
              <w:numPr>
                <w:ilvl w:val="0"/>
                <w:numId w:val="5"/>
              </w:numPr>
              <w:spacing w:before="120" w:after="120"/>
              <w:ind w:right="26"/>
              <w:jc w:val="both"/>
              <w:rPr>
                <w:rFonts w:cs="Arial"/>
                <w:color w:val="000000" w:themeColor="text1"/>
              </w:rPr>
            </w:pPr>
            <w:r w:rsidRPr="0027267D">
              <w:rPr>
                <w:rFonts w:cs="Arial"/>
                <w:color w:val="000000" w:themeColor="text1"/>
              </w:rPr>
              <w:t>GH/BC to follow up regarding ongoing funding to the Forest Research project</w:t>
            </w:r>
          </w:p>
        </w:tc>
        <w:tc>
          <w:tcPr>
            <w:tcW w:w="1985" w:type="dxa"/>
            <w:tcBorders>
              <w:top w:val="single" w:sz="4" w:space="0" w:color="auto"/>
              <w:left w:val="single" w:sz="4" w:space="0" w:color="auto"/>
              <w:bottom w:val="single" w:sz="4" w:space="0" w:color="auto"/>
              <w:right w:val="single" w:sz="4" w:space="0" w:color="auto"/>
            </w:tcBorders>
          </w:tcPr>
          <w:p w14:paraId="72B3686C" w14:textId="77777777" w:rsidR="0027267D" w:rsidRDefault="0027267D" w:rsidP="0027267D">
            <w:pPr>
              <w:spacing w:before="120" w:after="120"/>
              <w:ind w:right="26"/>
              <w:rPr>
                <w:rFonts w:cs="Arial"/>
              </w:rPr>
            </w:pPr>
          </w:p>
          <w:p w14:paraId="14EBEF8D" w14:textId="1E27AA0D" w:rsidR="0027267D" w:rsidRPr="0027267D" w:rsidRDefault="0027267D" w:rsidP="00CB323C">
            <w:pPr>
              <w:pStyle w:val="ListParagraph"/>
              <w:numPr>
                <w:ilvl w:val="0"/>
                <w:numId w:val="5"/>
              </w:numPr>
              <w:spacing w:before="120" w:after="120"/>
              <w:ind w:right="26"/>
              <w:jc w:val="both"/>
              <w:rPr>
                <w:rFonts w:cs="Arial"/>
                <w:color w:val="000000" w:themeColor="text1"/>
              </w:rPr>
            </w:pPr>
            <w:r w:rsidRPr="0027267D">
              <w:rPr>
                <w:rFonts w:cs="Arial"/>
                <w:color w:val="000000" w:themeColor="text1"/>
              </w:rPr>
              <w:t>ZD/KU</w:t>
            </w:r>
          </w:p>
          <w:p w14:paraId="0AAA7985" w14:textId="77777777" w:rsidR="0027267D" w:rsidRDefault="0027267D" w:rsidP="0027267D">
            <w:pPr>
              <w:pStyle w:val="ListParagraph"/>
              <w:spacing w:before="120" w:after="120"/>
              <w:ind w:left="360" w:right="26"/>
              <w:jc w:val="both"/>
              <w:rPr>
                <w:rFonts w:cs="Arial"/>
                <w:color w:val="000000" w:themeColor="text1"/>
              </w:rPr>
            </w:pPr>
          </w:p>
          <w:p w14:paraId="685E91CE" w14:textId="229008B3" w:rsidR="0027267D" w:rsidRPr="0027267D" w:rsidRDefault="0027267D" w:rsidP="00CB323C">
            <w:pPr>
              <w:pStyle w:val="ListParagraph"/>
              <w:numPr>
                <w:ilvl w:val="0"/>
                <w:numId w:val="5"/>
              </w:numPr>
              <w:spacing w:before="120" w:after="120"/>
              <w:ind w:right="26"/>
              <w:jc w:val="both"/>
              <w:rPr>
                <w:rFonts w:cs="Arial"/>
                <w:color w:val="000000" w:themeColor="text1"/>
              </w:rPr>
            </w:pPr>
            <w:r w:rsidRPr="0027267D">
              <w:rPr>
                <w:rFonts w:cs="Arial"/>
                <w:color w:val="000000" w:themeColor="text1"/>
              </w:rPr>
              <w:t>ZD/KU</w:t>
            </w:r>
          </w:p>
          <w:p w14:paraId="607F41A9" w14:textId="77777777" w:rsidR="0027267D" w:rsidRPr="0027267D" w:rsidRDefault="0027267D" w:rsidP="0027267D">
            <w:pPr>
              <w:pStyle w:val="ListParagraph"/>
              <w:spacing w:before="120" w:after="120"/>
              <w:ind w:left="360" w:right="26"/>
              <w:jc w:val="both"/>
              <w:rPr>
                <w:rFonts w:cs="Arial"/>
                <w:color w:val="000000" w:themeColor="text1"/>
              </w:rPr>
            </w:pPr>
          </w:p>
          <w:p w14:paraId="2DC1476A" w14:textId="2E556C47" w:rsidR="0027267D" w:rsidRDefault="0027267D" w:rsidP="00CB323C">
            <w:pPr>
              <w:pStyle w:val="ListParagraph"/>
              <w:numPr>
                <w:ilvl w:val="0"/>
                <w:numId w:val="5"/>
              </w:numPr>
              <w:spacing w:before="120" w:after="120"/>
              <w:ind w:right="26"/>
              <w:jc w:val="both"/>
              <w:rPr>
                <w:rFonts w:cs="Arial"/>
              </w:rPr>
            </w:pPr>
            <w:r w:rsidRPr="0027267D">
              <w:rPr>
                <w:rFonts w:cs="Arial"/>
                <w:color w:val="000000" w:themeColor="text1"/>
              </w:rPr>
              <w:t>GH/BC</w:t>
            </w:r>
          </w:p>
        </w:tc>
        <w:tc>
          <w:tcPr>
            <w:tcW w:w="1559" w:type="dxa"/>
            <w:tcBorders>
              <w:top w:val="single" w:sz="4" w:space="0" w:color="auto"/>
              <w:left w:val="single" w:sz="4" w:space="0" w:color="auto"/>
              <w:bottom w:val="single" w:sz="4" w:space="0" w:color="auto"/>
              <w:right w:val="single" w:sz="4" w:space="0" w:color="auto"/>
            </w:tcBorders>
            <w:vAlign w:val="center"/>
          </w:tcPr>
          <w:p w14:paraId="6ADD71B1" w14:textId="27224F4D" w:rsidR="0027267D" w:rsidRDefault="00DE0C39" w:rsidP="003F0E14">
            <w:pPr>
              <w:spacing w:before="120" w:after="120"/>
              <w:ind w:right="26"/>
              <w:jc w:val="both"/>
              <w:rPr>
                <w:rFonts w:cs="Arial"/>
              </w:rPr>
            </w:pPr>
            <w:r>
              <w:rPr>
                <w:rFonts w:cs="Arial"/>
              </w:rPr>
              <w:t>April meeting</w:t>
            </w:r>
          </w:p>
        </w:tc>
        <w:tc>
          <w:tcPr>
            <w:tcW w:w="1643" w:type="dxa"/>
            <w:tcBorders>
              <w:top w:val="single" w:sz="4" w:space="0" w:color="auto"/>
              <w:left w:val="single" w:sz="4" w:space="0" w:color="auto"/>
              <w:bottom w:val="single" w:sz="4" w:space="0" w:color="auto"/>
              <w:right w:val="single" w:sz="4" w:space="0" w:color="auto"/>
            </w:tcBorders>
            <w:vAlign w:val="center"/>
          </w:tcPr>
          <w:p w14:paraId="4C5F7861" w14:textId="18ADEBAA" w:rsidR="0027267D" w:rsidRDefault="00DE0C39" w:rsidP="003F0E14">
            <w:pPr>
              <w:spacing w:before="120" w:after="120"/>
              <w:ind w:right="26"/>
              <w:rPr>
                <w:rFonts w:cs="Arial"/>
              </w:rPr>
            </w:pPr>
            <w:r>
              <w:rPr>
                <w:rFonts w:cs="Arial"/>
              </w:rPr>
              <w:t>Closed</w:t>
            </w:r>
          </w:p>
        </w:tc>
      </w:tr>
      <w:tr w:rsidR="0027267D" w:rsidRPr="00652F51" w14:paraId="70FF2587" w14:textId="77777777" w:rsidTr="0027267D">
        <w:trPr>
          <w:cantSplit/>
          <w:trHeight w:val="70"/>
        </w:trPr>
        <w:tc>
          <w:tcPr>
            <w:tcW w:w="1413" w:type="dxa"/>
            <w:tcBorders>
              <w:top w:val="single" w:sz="4" w:space="0" w:color="auto"/>
              <w:left w:val="single" w:sz="4" w:space="0" w:color="auto"/>
              <w:bottom w:val="single" w:sz="4" w:space="0" w:color="auto"/>
              <w:right w:val="single" w:sz="4" w:space="0" w:color="auto"/>
            </w:tcBorders>
            <w:vAlign w:val="center"/>
          </w:tcPr>
          <w:p w14:paraId="5FCAD1E6" w14:textId="341B2F5A" w:rsidR="0027267D" w:rsidRDefault="0027267D" w:rsidP="003F0E14">
            <w:pPr>
              <w:spacing w:before="120" w:after="120"/>
              <w:ind w:right="26"/>
              <w:jc w:val="both"/>
              <w:rPr>
                <w:rFonts w:cs="Arial"/>
              </w:rPr>
            </w:pPr>
            <w:r>
              <w:rPr>
                <w:rFonts w:cs="Arial"/>
              </w:rPr>
              <w:t>24/2</w:t>
            </w:r>
          </w:p>
        </w:tc>
        <w:tc>
          <w:tcPr>
            <w:tcW w:w="1417" w:type="dxa"/>
            <w:tcBorders>
              <w:top w:val="single" w:sz="4" w:space="0" w:color="auto"/>
              <w:left w:val="single" w:sz="4" w:space="0" w:color="auto"/>
              <w:bottom w:val="single" w:sz="4" w:space="0" w:color="auto"/>
              <w:right w:val="single" w:sz="4" w:space="0" w:color="auto"/>
            </w:tcBorders>
            <w:vAlign w:val="center"/>
          </w:tcPr>
          <w:p w14:paraId="02E3612A" w14:textId="734D3847" w:rsidR="0027267D" w:rsidRDefault="0027267D" w:rsidP="003F0E14">
            <w:pPr>
              <w:spacing w:before="120" w:after="120"/>
              <w:ind w:right="26"/>
              <w:rPr>
                <w:rFonts w:cs="Arial"/>
                <w:color w:val="000000" w:themeColor="text1"/>
              </w:rPr>
            </w:pPr>
            <w:r>
              <w:rPr>
                <w:rFonts w:cs="Arial"/>
                <w:color w:val="000000" w:themeColor="text1"/>
              </w:rPr>
              <w:t>Jan 24</w:t>
            </w:r>
          </w:p>
        </w:tc>
        <w:tc>
          <w:tcPr>
            <w:tcW w:w="4678" w:type="dxa"/>
            <w:tcBorders>
              <w:top w:val="single" w:sz="4" w:space="0" w:color="auto"/>
              <w:left w:val="single" w:sz="4" w:space="0" w:color="auto"/>
              <w:bottom w:val="single" w:sz="4" w:space="0" w:color="auto"/>
              <w:right w:val="single" w:sz="4" w:space="0" w:color="auto"/>
            </w:tcBorders>
            <w:vAlign w:val="center"/>
          </w:tcPr>
          <w:p w14:paraId="68133E5B" w14:textId="578EC8FD" w:rsidR="0027267D" w:rsidRPr="00705B64" w:rsidRDefault="0027267D" w:rsidP="00705B64">
            <w:pPr>
              <w:spacing w:before="120" w:after="120"/>
              <w:ind w:right="26"/>
              <w:jc w:val="both"/>
              <w:rPr>
                <w:rFonts w:cs="Arial"/>
                <w:color w:val="000000" w:themeColor="text1"/>
              </w:rPr>
            </w:pPr>
            <w:r>
              <w:rPr>
                <w:rFonts w:cs="Arial"/>
                <w:color w:val="000000" w:themeColor="text1"/>
              </w:rPr>
              <w:t xml:space="preserve">People Survey: </w:t>
            </w:r>
            <w:r w:rsidRPr="0027267D">
              <w:rPr>
                <w:rFonts w:cs="Arial"/>
                <w:color w:val="000000" w:themeColor="text1"/>
              </w:rPr>
              <w:t>MD to pick up proposed action plan with PL on his return</w:t>
            </w:r>
          </w:p>
        </w:tc>
        <w:tc>
          <w:tcPr>
            <w:tcW w:w="1985" w:type="dxa"/>
            <w:tcBorders>
              <w:top w:val="single" w:sz="4" w:space="0" w:color="auto"/>
              <w:left w:val="single" w:sz="4" w:space="0" w:color="auto"/>
              <w:bottom w:val="single" w:sz="4" w:space="0" w:color="auto"/>
              <w:right w:val="single" w:sz="4" w:space="0" w:color="auto"/>
            </w:tcBorders>
            <w:vAlign w:val="center"/>
          </w:tcPr>
          <w:p w14:paraId="454C0872" w14:textId="5C066729" w:rsidR="0027267D" w:rsidRDefault="0027267D" w:rsidP="003F0E14">
            <w:pPr>
              <w:spacing w:before="120" w:after="120"/>
              <w:ind w:right="26"/>
              <w:jc w:val="both"/>
              <w:rPr>
                <w:rFonts w:cs="Arial"/>
              </w:rPr>
            </w:pPr>
            <w:r>
              <w:rPr>
                <w:rFonts w:cs="Arial"/>
              </w:rPr>
              <w:t>ZD/MD</w:t>
            </w:r>
          </w:p>
        </w:tc>
        <w:tc>
          <w:tcPr>
            <w:tcW w:w="1559" w:type="dxa"/>
            <w:tcBorders>
              <w:top w:val="single" w:sz="4" w:space="0" w:color="auto"/>
              <w:left w:val="single" w:sz="4" w:space="0" w:color="auto"/>
              <w:bottom w:val="single" w:sz="4" w:space="0" w:color="auto"/>
              <w:right w:val="single" w:sz="4" w:space="0" w:color="auto"/>
            </w:tcBorders>
            <w:vAlign w:val="center"/>
          </w:tcPr>
          <w:p w14:paraId="10ECD0AA" w14:textId="28110EA5" w:rsidR="0027267D" w:rsidRDefault="0027267D" w:rsidP="003F0E14">
            <w:pPr>
              <w:spacing w:before="120" w:after="120"/>
              <w:ind w:right="26"/>
              <w:jc w:val="both"/>
              <w:rPr>
                <w:rFonts w:cs="Arial"/>
              </w:rPr>
            </w:pPr>
            <w:r>
              <w:rPr>
                <w:rFonts w:cs="Arial"/>
              </w:rPr>
              <w:t>Next SET meeting</w:t>
            </w:r>
          </w:p>
        </w:tc>
        <w:tc>
          <w:tcPr>
            <w:tcW w:w="1643" w:type="dxa"/>
            <w:tcBorders>
              <w:top w:val="single" w:sz="4" w:space="0" w:color="auto"/>
              <w:left w:val="single" w:sz="4" w:space="0" w:color="auto"/>
              <w:bottom w:val="single" w:sz="4" w:space="0" w:color="auto"/>
              <w:right w:val="single" w:sz="4" w:space="0" w:color="auto"/>
            </w:tcBorders>
            <w:vAlign w:val="center"/>
          </w:tcPr>
          <w:p w14:paraId="680DB5AA" w14:textId="69DAD696" w:rsidR="0027267D" w:rsidRDefault="0027267D" w:rsidP="003F0E14">
            <w:pPr>
              <w:spacing w:before="120" w:after="120"/>
              <w:ind w:right="26"/>
              <w:rPr>
                <w:rFonts w:cs="Arial"/>
              </w:rPr>
            </w:pPr>
            <w:r>
              <w:rPr>
                <w:rFonts w:cs="Arial"/>
              </w:rPr>
              <w:t>Open</w:t>
            </w:r>
            <w:r w:rsidR="00820455">
              <w:rPr>
                <w:rFonts w:cs="Arial"/>
              </w:rPr>
              <w:t xml:space="preserve"> - </w:t>
            </w:r>
          </w:p>
        </w:tc>
      </w:tr>
      <w:tr w:rsidR="00DE0C39" w:rsidRPr="00652F51" w14:paraId="73DC85C8" w14:textId="77777777" w:rsidTr="00642ACD">
        <w:trPr>
          <w:cantSplit/>
          <w:trHeight w:val="70"/>
        </w:trPr>
        <w:tc>
          <w:tcPr>
            <w:tcW w:w="1413" w:type="dxa"/>
            <w:tcBorders>
              <w:top w:val="single" w:sz="4" w:space="0" w:color="auto"/>
              <w:left w:val="single" w:sz="4" w:space="0" w:color="auto"/>
              <w:bottom w:val="single" w:sz="4" w:space="0" w:color="auto"/>
              <w:right w:val="single" w:sz="4" w:space="0" w:color="auto"/>
            </w:tcBorders>
            <w:vAlign w:val="center"/>
          </w:tcPr>
          <w:p w14:paraId="190F6281" w14:textId="3644D24C" w:rsidR="00DE0C39" w:rsidRDefault="009E0ED3" w:rsidP="003F0E14">
            <w:pPr>
              <w:spacing w:before="120" w:after="120"/>
              <w:ind w:right="26"/>
              <w:jc w:val="both"/>
              <w:rPr>
                <w:rFonts w:cs="Arial"/>
              </w:rPr>
            </w:pPr>
            <w:r>
              <w:rPr>
                <w:rFonts w:cs="Arial"/>
              </w:rPr>
              <w:t>24/3</w:t>
            </w:r>
          </w:p>
        </w:tc>
        <w:tc>
          <w:tcPr>
            <w:tcW w:w="1417" w:type="dxa"/>
            <w:tcBorders>
              <w:top w:val="single" w:sz="4" w:space="0" w:color="auto"/>
              <w:left w:val="single" w:sz="4" w:space="0" w:color="auto"/>
              <w:bottom w:val="single" w:sz="4" w:space="0" w:color="auto"/>
              <w:right w:val="single" w:sz="4" w:space="0" w:color="auto"/>
            </w:tcBorders>
            <w:vAlign w:val="center"/>
          </w:tcPr>
          <w:p w14:paraId="7E42B55E" w14:textId="1449AD38" w:rsidR="00DE0C39" w:rsidRDefault="009E0ED3" w:rsidP="003F0E14">
            <w:pPr>
              <w:spacing w:before="120" w:after="120"/>
              <w:ind w:right="26"/>
              <w:rPr>
                <w:rFonts w:cs="Arial"/>
                <w:color w:val="000000" w:themeColor="text1"/>
              </w:rPr>
            </w:pPr>
            <w:r>
              <w:rPr>
                <w:rFonts w:cs="Arial"/>
                <w:color w:val="000000" w:themeColor="text1"/>
              </w:rPr>
              <w:t>Apr 24</w:t>
            </w:r>
          </w:p>
        </w:tc>
        <w:tc>
          <w:tcPr>
            <w:tcW w:w="4678" w:type="dxa"/>
            <w:tcBorders>
              <w:top w:val="single" w:sz="4" w:space="0" w:color="auto"/>
              <w:left w:val="single" w:sz="4" w:space="0" w:color="auto"/>
              <w:bottom w:val="single" w:sz="4" w:space="0" w:color="auto"/>
              <w:right w:val="single" w:sz="4" w:space="0" w:color="auto"/>
            </w:tcBorders>
          </w:tcPr>
          <w:p w14:paraId="2451ABB6" w14:textId="77777777" w:rsidR="00642ACD" w:rsidRDefault="00642ACD" w:rsidP="00642ACD">
            <w:pPr>
              <w:spacing w:before="120" w:after="120"/>
              <w:ind w:right="26"/>
              <w:rPr>
                <w:rFonts w:cs="Arial"/>
                <w:color w:val="000000" w:themeColor="text1"/>
              </w:rPr>
            </w:pPr>
            <w:r>
              <w:rPr>
                <w:rFonts w:cs="Arial"/>
                <w:color w:val="000000" w:themeColor="text1"/>
              </w:rPr>
              <w:t>Tree health:</w:t>
            </w:r>
          </w:p>
          <w:p w14:paraId="4D36A2CB" w14:textId="77777777" w:rsidR="00642ACD" w:rsidRPr="00642ACD" w:rsidRDefault="00642ACD" w:rsidP="00642ACD">
            <w:pPr>
              <w:pStyle w:val="ListParagraph"/>
              <w:numPr>
                <w:ilvl w:val="0"/>
                <w:numId w:val="9"/>
              </w:numPr>
              <w:spacing w:before="120" w:after="120"/>
              <w:ind w:right="26"/>
              <w:rPr>
                <w:rFonts w:cs="Arial"/>
                <w:color w:val="000000" w:themeColor="text1"/>
              </w:rPr>
            </w:pPr>
            <w:r w:rsidRPr="00642ACD">
              <w:rPr>
                <w:rFonts w:cs="Arial"/>
                <w:color w:val="000000" w:themeColor="text1"/>
              </w:rPr>
              <w:t>JN to produce tree health update for Ministers, including risk of outbreak, potential costs of management and inability of SF to meet within existing budgets.</w:t>
            </w:r>
          </w:p>
          <w:p w14:paraId="44102A60" w14:textId="3454A7E7" w:rsidR="00642ACD" w:rsidRPr="00642ACD" w:rsidRDefault="00642ACD" w:rsidP="00642ACD">
            <w:pPr>
              <w:pStyle w:val="ListParagraph"/>
              <w:numPr>
                <w:ilvl w:val="0"/>
                <w:numId w:val="9"/>
              </w:numPr>
              <w:spacing w:before="120" w:after="120"/>
              <w:ind w:right="26"/>
              <w:rPr>
                <w:rFonts w:cs="Arial"/>
                <w:color w:val="000000" w:themeColor="text1"/>
              </w:rPr>
            </w:pPr>
            <w:r w:rsidRPr="00642ACD">
              <w:rPr>
                <w:rFonts w:cs="Arial"/>
                <w:color w:val="000000" w:themeColor="text1"/>
              </w:rPr>
              <w:t xml:space="preserve">JN to liaise with Corporate Governance and Planning Manager to ensure inclusion of the noted risks in SF’s corporate risk register and escalation to the Directorate </w:t>
            </w:r>
          </w:p>
          <w:p w14:paraId="6034D46D" w14:textId="2EBA26BB" w:rsidR="00642ACD" w:rsidRPr="00642ACD" w:rsidRDefault="00642ACD" w:rsidP="00642ACD">
            <w:pPr>
              <w:pStyle w:val="ListParagraph"/>
              <w:numPr>
                <w:ilvl w:val="0"/>
                <w:numId w:val="9"/>
              </w:numPr>
              <w:spacing w:before="120" w:after="120"/>
              <w:ind w:right="26"/>
              <w:rPr>
                <w:rFonts w:cs="Arial"/>
                <w:color w:val="000000" w:themeColor="text1"/>
              </w:rPr>
            </w:pPr>
            <w:r w:rsidRPr="00642ACD">
              <w:rPr>
                <w:rFonts w:cs="Arial"/>
                <w:color w:val="000000" w:themeColor="text1"/>
              </w:rPr>
              <w:t>GH to capture risk around budget pressures from potential outbreak</w:t>
            </w:r>
          </w:p>
        </w:tc>
        <w:tc>
          <w:tcPr>
            <w:tcW w:w="1985" w:type="dxa"/>
            <w:tcBorders>
              <w:top w:val="single" w:sz="4" w:space="0" w:color="auto"/>
              <w:left w:val="single" w:sz="4" w:space="0" w:color="auto"/>
              <w:bottom w:val="single" w:sz="4" w:space="0" w:color="auto"/>
              <w:right w:val="single" w:sz="4" w:space="0" w:color="auto"/>
            </w:tcBorders>
          </w:tcPr>
          <w:p w14:paraId="72AEA74C" w14:textId="77777777" w:rsidR="00642ACD" w:rsidRPr="00642ACD" w:rsidRDefault="00642ACD" w:rsidP="00642ACD">
            <w:pPr>
              <w:spacing w:before="120" w:after="120"/>
              <w:ind w:right="26"/>
              <w:rPr>
                <w:rFonts w:cs="Arial"/>
                <w:color w:val="000000" w:themeColor="text1"/>
              </w:rPr>
            </w:pPr>
          </w:p>
          <w:p w14:paraId="4A320AE7" w14:textId="7335B241" w:rsidR="00642ACD" w:rsidRPr="00642ACD" w:rsidRDefault="00642ACD" w:rsidP="00642ACD">
            <w:pPr>
              <w:pStyle w:val="ListParagraph"/>
              <w:numPr>
                <w:ilvl w:val="0"/>
                <w:numId w:val="9"/>
              </w:numPr>
              <w:spacing w:before="120" w:after="120"/>
              <w:ind w:right="26"/>
              <w:rPr>
                <w:rFonts w:cs="Arial"/>
                <w:color w:val="000000" w:themeColor="text1"/>
              </w:rPr>
            </w:pPr>
            <w:r>
              <w:rPr>
                <w:rFonts w:cs="Arial"/>
                <w:color w:val="000000" w:themeColor="text1"/>
              </w:rPr>
              <w:t>AH/</w:t>
            </w:r>
            <w:r w:rsidRPr="00642ACD">
              <w:rPr>
                <w:rFonts w:cs="Arial"/>
                <w:color w:val="000000" w:themeColor="text1"/>
              </w:rPr>
              <w:t>JN</w:t>
            </w:r>
          </w:p>
          <w:p w14:paraId="32AC3765" w14:textId="3A631D2D" w:rsidR="00642ACD" w:rsidRPr="00642ACD" w:rsidRDefault="00642ACD" w:rsidP="00642ACD">
            <w:pPr>
              <w:spacing w:before="120" w:after="120"/>
              <w:ind w:right="26"/>
              <w:rPr>
                <w:rFonts w:cs="Arial"/>
                <w:color w:val="000000" w:themeColor="text1"/>
              </w:rPr>
            </w:pPr>
          </w:p>
          <w:p w14:paraId="1240F12F" w14:textId="0360F9FD" w:rsidR="00642ACD" w:rsidRPr="00642ACD" w:rsidRDefault="00642ACD" w:rsidP="00642ACD">
            <w:pPr>
              <w:spacing w:before="120" w:after="120"/>
              <w:ind w:right="26"/>
              <w:rPr>
                <w:rFonts w:cs="Arial"/>
                <w:color w:val="000000" w:themeColor="text1"/>
              </w:rPr>
            </w:pPr>
          </w:p>
          <w:p w14:paraId="7D044F37" w14:textId="77777777" w:rsidR="00642ACD" w:rsidRPr="00642ACD" w:rsidRDefault="00642ACD" w:rsidP="00642ACD">
            <w:pPr>
              <w:spacing w:before="120" w:after="120"/>
              <w:ind w:right="26"/>
              <w:rPr>
                <w:rFonts w:cs="Arial"/>
                <w:color w:val="000000" w:themeColor="text1"/>
              </w:rPr>
            </w:pPr>
          </w:p>
          <w:p w14:paraId="5913B83B" w14:textId="12114649" w:rsidR="00642ACD" w:rsidRPr="00642ACD" w:rsidRDefault="00642ACD" w:rsidP="00642ACD">
            <w:pPr>
              <w:pStyle w:val="ListParagraph"/>
              <w:numPr>
                <w:ilvl w:val="0"/>
                <w:numId w:val="9"/>
              </w:numPr>
              <w:spacing w:before="120" w:after="120"/>
              <w:ind w:right="26"/>
              <w:rPr>
                <w:rFonts w:cs="Arial"/>
                <w:color w:val="000000" w:themeColor="text1"/>
              </w:rPr>
            </w:pPr>
            <w:r>
              <w:rPr>
                <w:rFonts w:cs="Arial"/>
                <w:color w:val="000000" w:themeColor="text1"/>
              </w:rPr>
              <w:t>AH/</w:t>
            </w:r>
            <w:r w:rsidRPr="00642ACD">
              <w:rPr>
                <w:rFonts w:cs="Arial"/>
                <w:color w:val="000000" w:themeColor="text1"/>
              </w:rPr>
              <w:t>JN</w:t>
            </w:r>
          </w:p>
          <w:p w14:paraId="722D528B" w14:textId="77777777" w:rsidR="00642ACD" w:rsidRPr="00642ACD" w:rsidRDefault="00642ACD" w:rsidP="00642ACD">
            <w:pPr>
              <w:spacing w:before="120" w:after="120"/>
              <w:ind w:right="26"/>
              <w:rPr>
                <w:rFonts w:cs="Arial"/>
                <w:color w:val="000000" w:themeColor="text1"/>
              </w:rPr>
            </w:pPr>
          </w:p>
          <w:p w14:paraId="0E1E2296" w14:textId="77777777" w:rsidR="00642ACD" w:rsidRPr="00642ACD" w:rsidRDefault="00642ACD" w:rsidP="00642ACD">
            <w:pPr>
              <w:spacing w:before="120" w:after="120"/>
              <w:ind w:right="26"/>
              <w:rPr>
                <w:rFonts w:cs="Arial"/>
                <w:color w:val="000000" w:themeColor="text1"/>
              </w:rPr>
            </w:pPr>
          </w:p>
          <w:p w14:paraId="65C64E69" w14:textId="4E636DB3" w:rsidR="00642ACD" w:rsidRPr="00642ACD" w:rsidRDefault="00642ACD" w:rsidP="00642ACD">
            <w:pPr>
              <w:pStyle w:val="ListParagraph"/>
              <w:numPr>
                <w:ilvl w:val="0"/>
                <w:numId w:val="9"/>
              </w:numPr>
              <w:spacing w:before="120" w:after="120"/>
              <w:ind w:right="26"/>
              <w:rPr>
                <w:rFonts w:cs="Arial"/>
                <w:color w:val="000000" w:themeColor="text1"/>
              </w:rPr>
            </w:pPr>
            <w:r w:rsidRPr="00642ACD">
              <w:rPr>
                <w:rFonts w:cs="Arial"/>
                <w:color w:val="000000" w:themeColor="text1"/>
              </w:rPr>
              <w:t>GH</w:t>
            </w:r>
          </w:p>
        </w:tc>
        <w:tc>
          <w:tcPr>
            <w:tcW w:w="1559" w:type="dxa"/>
            <w:tcBorders>
              <w:top w:val="single" w:sz="4" w:space="0" w:color="auto"/>
              <w:left w:val="single" w:sz="4" w:space="0" w:color="auto"/>
              <w:bottom w:val="single" w:sz="4" w:space="0" w:color="auto"/>
              <w:right w:val="single" w:sz="4" w:space="0" w:color="auto"/>
            </w:tcBorders>
            <w:vAlign w:val="center"/>
          </w:tcPr>
          <w:p w14:paraId="03BAF2CE" w14:textId="684EC045" w:rsidR="00DE0C39" w:rsidRDefault="00642ACD" w:rsidP="003F0E14">
            <w:pPr>
              <w:spacing w:before="120" w:after="120"/>
              <w:ind w:right="26"/>
              <w:jc w:val="both"/>
              <w:rPr>
                <w:rFonts w:cs="Arial"/>
              </w:rPr>
            </w:pPr>
            <w:r>
              <w:rPr>
                <w:rFonts w:cs="Arial"/>
              </w:rPr>
              <w:t>Next SET meeting</w:t>
            </w:r>
          </w:p>
        </w:tc>
        <w:tc>
          <w:tcPr>
            <w:tcW w:w="1643" w:type="dxa"/>
            <w:tcBorders>
              <w:top w:val="single" w:sz="4" w:space="0" w:color="auto"/>
              <w:left w:val="single" w:sz="4" w:space="0" w:color="auto"/>
              <w:bottom w:val="single" w:sz="4" w:space="0" w:color="auto"/>
              <w:right w:val="single" w:sz="4" w:space="0" w:color="auto"/>
            </w:tcBorders>
            <w:vAlign w:val="center"/>
          </w:tcPr>
          <w:p w14:paraId="36018873" w14:textId="07D715A5" w:rsidR="00DE0C39" w:rsidRDefault="00642ACD" w:rsidP="003F0E14">
            <w:pPr>
              <w:spacing w:before="120" w:after="120"/>
              <w:ind w:right="26"/>
              <w:rPr>
                <w:rFonts w:cs="Arial"/>
              </w:rPr>
            </w:pPr>
            <w:r>
              <w:rPr>
                <w:rFonts w:cs="Arial"/>
              </w:rPr>
              <w:t>Open</w:t>
            </w:r>
          </w:p>
        </w:tc>
      </w:tr>
      <w:tr w:rsidR="009E0ED3" w:rsidRPr="00652F51" w14:paraId="7329CD56" w14:textId="77777777" w:rsidTr="0027267D">
        <w:trPr>
          <w:cantSplit/>
          <w:trHeight w:val="70"/>
        </w:trPr>
        <w:tc>
          <w:tcPr>
            <w:tcW w:w="1413" w:type="dxa"/>
            <w:tcBorders>
              <w:top w:val="single" w:sz="4" w:space="0" w:color="auto"/>
              <w:left w:val="single" w:sz="4" w:space="0" w:color="auto"/>
              <w:bottom w:val="single" w:sz="4" w:space="0" w:color="auto"/>
              <w:right w:val="single" w:sz="4" w:space="0" w:color="auto"/>
            </w:tcBorders>
            <w:vAlign w:val="center"/>
          </w:tcPr>
          <w:p w14:paraId="14298A28" w14:textId="161EB8D9" w:rsidR="009E0ED3" w:rsidRDefault="009E0ED3" w:rsidP="009E0ED3">
            <w:pPr>
              <w:spacing w:before="120" w:after="120"/>
              <w:ind w:right="26"/>
              <w:jc w:val="both"/>
              <w:rPr>
                <w:rFonts w:cs="Arial"/>
              </w:rPr>
            </w:pPr>
            <w:r>
              <w:rPr>
                <w:rFonts w:cs="Arial"/>
              </w:rPr>
              <w:lastRenderedPageBreak/>
              <w:t>24/4</w:t>
            </w:r>
          </w:p>
        </w:tc>
        <w:tc>
          <w:tcPr>
            <w:tcW w:w="1417" w:type="dxa"/>
            <w:tcBorders>
              <w:top w:val="single" w:sz="4" w:space="0" w:color="auto"/>
              <w:left w:val="single" w:sz="4" w:space="0" w:color="auto"/>
              <w:bottom w:val="single" w:sz="4" w:space="0" w:color="auto"/>
              <w:right w:val="single" w:sz="4" w:space="0" w:color="auto"/>
            </w:tcBorders>
            <w:vAlign w:val="center"/>
          </w:tcPr>
          <w:p w14:paraId="18A5CFBD" w14:textId="25799B05" w:rsidR="009E0ED3" w:rsidRDefault="009E0ED3" w:rsidP="009E0ED3">
            <w:pPr>
              <w:spacing w:before="120" w:after="120"/>
              <w:ind w:right="26"/>
              <w:rPr>
                <w:rFonts w:cs="Arial"/>
                <w:color w:val="000000" w:themeColor="text1"/>
              </w:rPr>
            </w:pPr>
            <w:r>
              <w:rPr>
                <w:rFonts w:cs="Arial"/>
                <w:color w:val="000000" w:themeColor="text1"/>
              </w:rPr>
              <w:t>Apr 24</w:t>
            </w:r>
          </w:p>
        </w:tc>
        <w:tc>
          <w:tcPr>
            <w:tcW w:w="4678" w:type="dxa"/>
            <w:tcBorders>
              <w:top w:val="single" w:sz="4" w:space="0" w:color="auto"/>
              <w:left w:val="single" w:sz="4" w:space="0" w:color="auto"/>
              <w:bottom w:val="single" w:sz="4" w:space="0" w:color="auto"/>
              <w:right w:val="single" w:sz="4" w:space="0" w:color="auto"/>
            </w:tcBorders>
            <w:vAlign w:val="center"/>
          </w:tcPr>
          <w:p w14:paraId="2C1F49C6" w14:textId="6948369C" w:rsidR="009E0ED3" w:rsidRDefault="00642ACD" w:rsidP="009E0ED3">
            <w:pPr>
              <w:spacing w:before="120" w:after="120"/>
              <w:ind w:right="26"/>
              <w:jc w:val="both"/>
              <w:rPr>
                <w:rFonts w:cs="Arial"/>
                <w:color w:val="000000" w:themeColor="text1"/>
              </w:rPr>
            </w:pPr>
            <w:r>
              <w:rPr>
                <w:rFonts w:cs="Arial"/>
                <w:color w:val="000000" w:themeColor="text1"/>
              </w:rPr>
              <w:t xml:space="preserve">All-staff event: </w:t>
            </w:r>
            <w:r w:rsidRPr="00642ACD">
              <w:rPr>
                <w:rFonts w:cs="Arial"/>
                <w:color w:val="000000" w:themeColor="text1"/>
              </w:rPr>
              <w:t>JT and team to prepare contingency communication lines to defend against possible charges of wastefulness, etc.</w:t>
            </w:r>
          </w:p>
        </w:tc>
        <w:tc>
          <w:tcPr>
            <w:tcW w:w="1985" w:type="dxa"/>
            <w:tcBorders>
              <w:top w:val="single" w:sz="4" w:space="0" w:color="auto"/>
              <w:left w:val="single" w:sz="4" w:space="0" w:color="auto"/>
              <w:bottom w:val="single" w:sz="4" w:space="0" w:color="auto"/>
              <w:right w:val="single" w:sz="4" w:space="0" w:color="auto"/>
            </w:tcBorders>
            <w:vAlign w:val="center"/>
          </w:tcPr>
          <w:p w14:paraId="475DE8AD" w14:textId="213B68CA" w:rsidR="009E0ED3" w:rsidRDefault="00642ACD" w:rsidP="009E0ED3">
            <w:pPr>
              <w:spacing w:before="120" w:after="120"/>
              <w:ind w:right="26"/>
              <w:jc w:val="both"/>
              <w:rPr>
                <w:rFonts w:cs="Arial"/>
              </w:rPr>
            </w:pPr>
            <w:r>
              <w:rPr>
                <w:rFonts w:cs="Arial"/>
              </w:rPr>
              <w:t>JT</w:t>
            </w:r>
          </w:p>
        </w:tc>
        <w:tc>
          <w:tcPr>
            <w:tcW w:w="1559" w:type="dxa"/>
            <w:tcBorders>
              <w:top w:val="single" w:sz="4" w:space="0" w:color="auto"/>
              <w:left w:val="single" w:sz="4" w:space="0" w:color="auto"/>
              <w:bottom w:val="single" w:sz="4" w:space="0" w:color="auto"/>
              <w:right w:val="single" w:sz="4" w:space="0" w:color="auto"/>
            </w:tcBorders>
            <w:vAlign w:val="center"/>
          </w:tcPr>
          <w:p w14:paraId="78B41414" w14:textId="70F3381A" w:rsidR="009E0ED3" w:rsidRDefault="00642ACD" w:rsidP="009E0ED3">
            <w:pPr>
              <w:spacing w:before="120" w:after="120"/>
              <w:ind w:right="26"/>
              <w:jc w:val="both"/>
              <w:rPr>
                <w:rFonts w:cs="Arial"/>
              </w:rPr>
            </w:pPr>
            <w:r>
              <w:rPr>
                <w:rFonts w:cs="Arial"/>
              </w:rPr>
              <w:t>ASAP</w:t>
            </w:r>
          </w:p>
        </w:tc>
        <w:tc>
          <w:tcPr>
            <w:tcW w:w="1643" w:type="dxa"/>
            <w:tcBorders>
              <w:top w:val="single" w:sz="4" w:space="0" w:color="auto"/>
              <w:left w:val="single" w:sz="4" w:space="0" w:color="auto"/>
              <w:bottom w:val="single" w:sz="4" w:space="0" w:color="auto"/>
              <w:right w:val="single" w:sz="4" w:space="0" w:color="auto"/>
            </w:tcBorders>
            <w:vAlign w:val="center"/>
          </w:tcPr>
          <w:p w14:paraId="2F733E4D" w14:textId="594314FF" w:rsidR="009E0ED3" w:rsidRDefault="00642ACD" w:rsidP="009E0ED3">
            <w:pPr>
              <w:spacing w:before="120" w:after="120"/>
              <w:ind w:right="26"/>
              <w:rPr>
                <w:rFonts w:cs="Arial"/>
              </w:rPr>
            </w:pPr>
            <w:r>
              <w:rPr>
                <w:rFonts w:cs="Arial"/>
              </w:rPr>
              <w:t>Open</w:t>
            </w:r>
          </w:p>
        </w:tc>
      </w:tr>
      <w:tr w:rsidR="009E0ED3" w:rsidRPr="00652F51" w14:paraId="6E76F808" w14:textId="77777777" w:rsidTr="0027267D">
        <w:trPr>
          <w:cantSplit/>
          <w:trHeight w:val="70"/>
        </w:trPr>
        <w:tc>
          <w:tcPr>
            <w:tcW w:w="1413" w:type="dxa"/>
            <w:tcBorders>
              <w:top w:val="single" w:sz="4" w:space="0" w:color="auto"/>
              <w:left w:val="single" w:sz="4" w:space="0" w:color="auto"/>
              <w:bottom w:val="single" w:sz="4" w:space="0" w:color="auto"/>
              <w:right w:val="single" w:sz="4" w:space="0" w:color="auto"/>
            </w:tcBorders>
            <w:vAlign w:val="center"/>
          </w:tcPr>
          <w:p w14:paraId="2122F28C" w14:textId="254CC346" w:rsidR="009E0ED3" w:rsidRDefault="009E0ED3" w:rsidP="009E0ED3">
            <w:pPr>
              <w:spacing w:before="120" w:after="120"/>
              <w:ind w:right="26"/>
              <w:jc w:val="both"/>
              <w:rPr>
                <w:rFonts w:cs="Arial"/>
              </w:rPr>
            </w:pPr>
            <w:r>
              <w:rPr>
                <w:rFonts w:cs="Arial"/>
              </w:rPr>
              <w:t>24/5</w:t>
            </w:r>
          </w:p>
        </w:tc>
        <w:tc>
          <w:tcPr>
            <w:tcW w:w="1417" w:type="dxa"/>
            <w:tcBorders>
              <w:top w:val="single" w:sz="4" w:space="0" w:color="auto"/>
              <w:left w:val="single" w:sz="4" w:space="0" w:color="auto"/>
              <w:bottom w:val="single" w:sz="4" w:space="0" w:color="auto"/>
              <w:right w:val="single" w:sz="4" w:space="0" w:color="auto"/>
            </w:tcBorders>
            <w:vAlign w:val="center"/>
          </w:tcPr>
          <w:p w14:paraId="54BFB33C" w14:textId="1DC013C4" w:rsidR="009E0ED3" w:rsidRDefault="009E0ED3" w:rsidP="009E0ED3">
            <w:pPr>
              <w:spacing w:before="120" w:after="120"/>
              <w:ind w:right="26"/>
              <w:rPr>
                <w:rFonts w:cs="Arial"/>
                <w:color w:val="000000" w:themeColor="text1"/>
              </w:rPr>
            </w:pPr>
            <w:r>
              <w:rPr>
                <w:rFonts w:cs="Arial"/>
                <w:color w:val="000000" w:themeColor="text1"/>
              </w:rPr>
              <w:t>Apr 24</w:t>
            </w:r>
          </w:p>
        </w:tc>
        <w:tc>
          <w:tcPr>
            <w:tcW w:w="4678" w:type="dxa"/>
            <w:tcBorders>
              <w:top w:val="single" w:sz="4" w:space="0" w:color="auto"/>
              <w:left w:val="single" w:sz="4" w:space="0" w:color="auto"/>
              <w:bottom w:val="single" w:sz="4" w:space="0" w:color="auto"/>
              <w:right w:val="single" w:sz="4" w:space="0" w:color="auto"/>
            </w:tcBorders>
            <w:vAlign w:val="center"/>
          </w:tcPr>
          <w:p w14:paraId="594BDE7C" w14:textId="7D574FF8" w:rsidR="009E0ED3" w:rsidRDefault="00642ACD" w:rsidP="009E0ED3">
            <w:pPr>
              <w:spacing w:before="120" w:after="120"/>
              <w:ind w:right="26"/>
              <w:jc w:val="both"/>
              <w:rPr>
                <w:rFonts w:cs="Arial"/>
                <w:color w:val="000000" w:themeColor="text1"/>
              </w:rPr>
            </w:pPr>
            <w:r>
              <w:rPr>
                <w:rFonts w:cs="Arial"/>
                <w:color w:val="000000" w:themeColor="text1"/>
              </w:rPr>
              <w:t xml:space="preserve">Key Performance Indicators: </w:t>
            </w:r>
            <w:r w:rsidRPr="00642ACD">
              <w:rPr>
                <w:rFonts w:cs="Arial"/>
                <w:color w:val="000000" w:themeColor="text1"/>
              </w:rPr>
              <w:t>GH</w:t>
            </w:r>
            <w:r>
              <w:rPr>
                <w:rFonts w:cs="Arial"/>
                <w:color w:val="000000" w:themeColor="text1"/>
              </w:rPr>
              <w:t>/JA</w:t>
            </w:r>
            <w:r w:rsidRPr="00642ACD">
              <w:rPr>
                <w:rFonts w:cs="Arial"/>
                <w:color w:val="000000" w:themeColor="text1"/>
              </w:rPr>
              <w:t xml:space="preserve"> to explore integration of KPI reporting into Annual Report and Accounts</w:t>
            </w:r>
          </w:p>
        </w:tc>
        <w:tc>
          <w:tcPr>
            <w:tcW w:w="1985" w:type="dxa"/>
            <w:tcBorders>
              <w:top w:val="single" w:sz="4" w:space="0" w:color="auto"/>
              <w:left w:val="single" w:sz="4" w:space="0" w:color="auto"/>
              <w:bottom w:val="single" w:sz="4" w:space="0" w:color="auto"/>
              <w:right w:val="single" w:sz="4" w:space="0" w:color="auto"/>
            </w:tcBorders>
            <w:vAlign w:val="center"/>
          </w:tcPr>
          <w:p w14:paraId="4EA32525" w14:textId="5B1C7D74" w:rsidR="009E0ED3" w:rsidRDefault="00642ACD" w:rsidP="009E0ED3">
            <w:pPr>
              <w:spacing w:before="120" w:after="120"/>
              <w:ind w:right="26"/>
              <w:jc w:val="both"/>
              <w:rPr>
                <w:rFonts w:cs="Arial"/>
              </w:rPr>
            </w:pPr>
            <w:r>
              <w:rPr>
                <w:rFonts w:cs="Arial"/>
              </w:rPr>
              <w:t>GH/JA</w:t>
            </w:r>
          </w:p>
        </w:tc>
        <w:tc>
          <w:tcPr>
            <w:tcW w:w="1559" w:type="dxa"/>
            <w:tcBorders>
              <w:top w:val="single" w:sz="4" w:space="0" w:color="auto"/>
              <w:left w:val="single" w:sz="4" w:space="0" w:color="auto"/>
              <w:bottom w:val="single" w:sz="4" w:space="0" w:color="auto"/>
              <w:right w:val="single" w:sz="4" w:space="0" w:color="auto"/>
            </w:tcBorders>
            <w:vAlign w:val="center"/>
          </w:tcPr>
          <w:p w14:paraId="63D4DE12" w14:textId="7F71C98D" w:rsidR="009E0ED3" w:rsidRDefault="00642ACD" w:rsidP="009E0ED3">
            <w:pPr>
              <w:spacing w:before="120" w:after="120"/>
              <w:ind w:right="26"/>
              <w:jc w:val="both"/>
              <w:rPr>
                <w:rFonts w:cs="Arial"/>
              </w:rPr>
            </w:pPr>
            <w:r>
              <w:rPr>
                <w:rFonts w:cs="Arial"/>
              </w:rPr>
              <w:t>ASAP</w:t>
            </w:r>
          </w:p>
        </w:tc>
        <w:tc>
          <w:tcPr>
            <w:tcW w:w="1643" w:type="dxa"/>
            <w:tcBorders>
              <w:top w:val="single" w:sz="4" w:space="0" w:color="auto"/>
              <w:left w:val="single" w:sz="4" w:space="0" w:color="auto"/>
              <w:bottom w:val="single" w:sz="4" w:space="0" w:color="auto"/>
              <w:right w:val="single" w:sz="4" w:space="0" w:color="auto"/>
            </w:tcBorders>
            <w:vAlign w:val="center"/>
          </w:tcPr>
          <w:p w14:paraId="78584C60" w14:textId="605D5A6D" w:rsidR="009E0ED3" w:rsidRDefault="00642ACD" w:rsidP="009E0ED3">
            <w:pPr>
              <w:spacing w:before="120" w:after="120"/>
              <w:ind w:right="26"/>
              <w:rPr>
                <w:rFonts w:cs="Arial"/>
              </w:rPr>
            </w:pPr>
            <w:r>
              <w:rPr>
                <w:rFonts w:cs="Arial"/>
              </w:rPr>
              <w:t>Open</w:t>
            </w:r>
          </w:p>
        </w:tc>
      </w:tr>
      <w:bookmarkEnd w:id="1"/>
      <w:bookmarkEnd w:id="2"/>
    </w:tbl>
    <w:p w14:paraId="0A199B35" w14:textId="77777777" w:rsidR="00FC02EB" w:rsidRDefault="00FC02EB" w:rsidP="00FC02EB"/>
    <w:p w14:paraId="01001360" w14:textId="77777777" w:rsidR="00FC02EB" w:rsidRDefault="00FC02EB" w:rsidP="00C124A4">
      <w:pPr>
        <w:rPr>
          <w:szCs w:val="24"/>
        </w:rPr>
      </w:pPr>
    </w:p>
    <w:sectPr w:rsidR="00FC02EB" w:rsidSect="002A4B82">
      <w:pgSz w:w="16838" w:h="11906" w:orient="landscape" w:code="9"/>
      <w:pgMar w:top="1559"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AABC8" w14:textId="77777777" w:rsidR="004D5066" w:rsidRDefault="004D5066" w:rsidP="00145904">
      <w:r>
        <w:separator/>
      </w:r>
    </w:p>
  </w:endnote>
  <w:endnote w:type="continuationSeparator" w:id="0">
    <w:p w14:paraId="72B3B79E" w14:textId="77777777" w:rsidR="004D5066" w:rsidRDefault="004D5066" w:rsidP="00145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2D7B6" w14:textId="4EC39606" w:rsidR="00E4734B" w:rsidRPr="00156FB4" w:rsidRDefault="00E4734B" w:rsidP="00E4734B">
    <w:pPr>
      <w:pStyle w:val="NormalWeb"/>
      <w:spacing w:before="0" w:beforeAutospacing="0" w:after="0" w:afterAutospacing="0" w:line="200" w:lineRule="exact"/>
      <w:rPr>
        <w:rFonts w:ascii="Georgia" w:hAnsi="Georgia" w:cs="Arial"/>
        <w:sz w:val="16"/>
        <w:szCs w:val="16"/>
        <w:bdr w:val="none" w:sz="0" w:space="0" w:color="auto" w:frame="1"/>
      </w:rPr>
    </w:pPr>
    <w:r w:rsidRPr="00156FB4">
      <w:rPr>
        <w:rFonts w:ascii="Georgia" w:hAnsi="Georgia"/>
        <w:noProof/>
        <w:sz w:val="16"/>
        <w:szCs w:val="16"/>
        <w:lang w:val="en-US"/>
      </w:rPr>
      <w:drawing>
        <wp:anchor distT="0" distB="0" distL="114300" distR="114300" simplePos="0" relativeHeight="251659264" behindDoc="1" locked="0" layoutInCell="1" allowOverlap="1" wp14:anchorId="17FFD371" wp14:editId="7B29E2B2">
          <wp:simplePos x="0" y="0"/>
          <wp:positionH relativeFrom="column">
            <wp:posOffset>3512185</wp:posOffset>
          </wp:positionH>
          <wp:positionV relativeFrom="page">
            <wp:posOffset>9505950</wp:posOffset>
          </wp:positionV>
          <wp:extent cx="2422525" cy="361950"/>
          <wp:effectExtent l="0" t="0" r="0" b="0"/>
          <wp:wrapNone/>
          <wp:docPr id="30" name="Picture 3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2252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6FB4">
      <w:rPr>
        <w:rFonts w:ascii="Georgia" w:hAnsi="Georgia" w:cs="Arial"/>
        <w:sz w:val="16"/>
        <w:szCs w:val="16"/>
        <w:bdr w:val="none" w:sz="0" w:space="0" w:color="auto" w:frame="1"/>
      </w:rPr>
      <w:t>Scottish Forestry is the Scottish Government agency responsible for</w:t>
    </w:r>
  </w:p>
  <w:p w14:paraId="53DA3855" w14:textId="77777777" w:rsidR="00E4734B" w:rsidRPr="00421372" w:rsidRDefault="00E4734B" w:rsidP="00E4734B">
    <w:pPr>
      <w:pStyle w:val="NormalWeb"/>
      <w:tabs>
        <w:tab w:val="left" w:pos="8172"/>
      </w:tabs>
      <w:spacing w:before="0" w:beforeAutospacing="0" w:after="120" w:afterAutospacing="0" w:line="200" w:lineRule="exact"/>
      <w:rPr>
        <w:rFonts w:ascii="Georgia" w:hAnsi="Georgia" w:cs="Arial"/>
        <w:color w:val="44546A"/>
        <w:sz w:val="16"/>
        <w:szCs w:val="16"/>
        <w:bdr w:val="none" w:sz="0" w:space="0" w:color="auto" w:frame="1"/>
      </w:rPr>
    </w:pPr>
    <w:r w:rsidRPr="00156FB4">
      <w:rPr>
        <w:rFonts w:ascii="Georgia" w:hAnsi="Georgia" w:cs="Arial"/>
        <w:sz w:val="16"/>
        <w:szCs w:val="16"/>
        <w:bdr w:val="none" w:sz="0" w:space="0" w:color="auto" w:frame="1"/>
      </w:rPr>
      <w:t>forestry policy, support and regulation</w:t>
    </w:r>
    <w:r>
      <w:rPr>
        <w:rFonts w:ascii="Georgia" w:hAnsi="Georgia" w:cs="Arial"/>
        <w:color w:val="44546A"/>
        <w:sz w:val="16"/>
        <w:szCs w:val="16"/>
        <w:bdr w:val="none" w:sz="0" w:space="0" w:color="auto" w:frame="1"/>
      </w:rPr>
      <w:tab/>
    </w:r>
  </w:p>
  <w:p w14:paraId="75AFFF33" w14:textId="77777777" w:rsidR="00E4734B" w:rsidRPr="00156FB4" w:rsidRDefault="00E4734B" w:rsidP="00E4734B">
    <w:pPr>
      <w:pStyle w:val="NormalWeb"/>
      <w:spacing w:before="0" w:beforeAutospacing="0" w:after="0" w:afterAutospacing="0" w:line="200" w:lineRule="exact"/>
      <w:rPr>
        <w:rFonts w:ascii="Georgia" w:hAnsi="Georgia" w:cs="Arial"/>
        <w:color w:val="595959" w:themeColor="text1" w:themeTint="A6"/>
        <w:sz w:val="16"/>
        <w:szCs w:val="16"/>
        <w:bdr w:val="none" w:sz="0" w:space="0" w:color="auto" w:frame="1"/>
      </w:rPr>
    </w:pPr>
    <w:r w:rsidRPr="00156FB4">
      <w:rPr>
        <w:rFonts w:ascii="Georgia" w:hAnsi="Georgia" w:cs="Arial"/>
        <w:color w:val="595959" w:themeColor="text1" w:themeTint="A6"/>
        <w:sz w:val="16"/>
        <w:szCs w:val="16"/>
        <w:bdr w:val="none" w:sz="0" w:space="0" w:color="auto" w:frame="1"/>
      </w:rPr>
      <w:t>Is e Coilltearachd na h-Alba a’ bhuidheann-ghnìomha aig Riaghaltas</w:t>
    </w:r>
  </w:p>
  <w:p w14:paraId="7BDE3E10" w14:textId="77777777" w:rsidR="00E4734B" w:rsidRPr="00156FB4" w:rsidRDefault="00E4734B" w:rsidP="00E4734B">
    <w:pPr>
      <w:pStyle w:val="NormalWeb"/>
      <w:spacing w:before="0" w:beforeAutospacing="0" w:after="0" w:afterAutospacing="0" w:line="200" w:lineRule="exact"/>
      <w:rPr>
        <w:rFonts w:ascii="Georgia" w:hAnsi="Georgia" w:cs="Arial"/>
        <w:color w:val="595959" w:themeColor="text1" w:themeTint="A6"/>
        <w:sz w:val="16"/>
        <w:szCs w:val="16"/>
        <w:bdr w:val="none" w:sz="0" w:space="0" w:color="auto" w:frame="1"/>
      </w:rPr>
    </w:pPr>
    <w:r w:rsidRPr="00156FB4">
      <w:rPr>
        <w:rFonts w:ascii="Georgia" w:hAnsi="Georgia" w:cs="Arial"/>
        <w:color w:val="595959" w:themeColor="text1" w:themeTint="A6"/>
        <w:sz w:val="16"/>
        <w:szCs w:val="16"/>
        <w:bdr w:val="none" w:sz="0" w:space="0" w:color="auto" w:frame="1"/>
      </w:rPr>
      <w:t>na h-Alba a tha an urra ri poileasaidh, taic agus riaghladh do choilltearachd</w:t>
    </w:r>
  </w:p>
  <w:p w14:paraId="7A85D8C5" w14:textId="41C119BB" w:rsidR="00145904" w:rsidRPr="00E4734B" w:rsidRDefault="00145904" w:rsidP="00E47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6513E" w14:textId="77777777" w:rsidR="004D5066" w:rsidRDefault="004D5066" w:rsidP="00145904">
      <w:r>
        <w:separator/>
      </w:r>
    </w:p>
  </w:footnote>
  <w:footnote w:type="continuationSeparator" w:id="0">
    <w:p w14:paraId="580B4C33" w14:textId="77777777" w:rsidR="004D5066" w:rsidRDefault="004D5066" w:rsidP="00145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E212803"/>
    <w:multiLevelType w:val="hybridMultilevel"/>
    <w:tmpl w:val="B5BCA0A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F9166CA"/>
    <w:multiLevelType w:val="hybridMultilevel"/>
    <w:tmpl w:val="84DA193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336D1128"/>
    <w:multiLevelType w:val="hybridMultilevel"/>
    <w:tmpl w:val="BA18DA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86D643D"/>
    <w:multiLevelType w:val="hybridMultilevel"/>
    <w:tmpl w:val="4D3EDBD4"/>
    <w:lvl w:ilvl="0" w:tplc="506A6072">
      <w:start w:val="1"/>
      <w:numFmt w:val="bullet"/>
      <w:pStyle w:val="Bulleted"/>
      <w:lvlText w:val=""/>
      <w:lvlJc w:val="left"/>
      <w:pPr>
        <w:tabs>
          <w:tab w:val="num" w:pos="1143"/>
        </w:tabs>
        <w:ind w:left="1143" w:hanging="567"/>
      </w:pPr>
      <w:rPr>
        <w:rFonts w:ascii="Symbol" w:hAnsi="Symbol" w:hint="default"/>
        <w:color w:val="auto"/>
      </w:rPr>
    </w:lvl>
    <w:lvl w:ilvl="1" w:tplc="FFFFFFFF" w:tentative="1">
      <w:start w:val="1"/>
      <w:numFmt w:val="bullet"/>
      <w:lvlText w:val="o"/>
      <w:lvlJc w:val="left"/>
      <w:pPr>
        <w:ind w:left="1562" w:hanging="360"/>
      </w:pPr>
      <w:rPr>
        <w:rFonts w:ascii="Courier New" w:hAnsi="Courier New" w:cs="Courier New" w:hint="default"/>
      </w:rPr>
    </w:lvl>
    <w:lvl w:ilvl="2" w:tplc="FFFFFFFF" w:tentative="1">
      <w:start w:val="1"/>
      <w:numFmt w:val="bullet"/>
      <w:lvlText w:val=""/>
      <w:lvlJc w:val="left"/>
      <w:pPr>
        <w:ind w:left="2282" w:hanging="360"/>
      </w:pPr>
      <w:rPr>
        <w:rFonts w:ascii="Wingdings" w:hAnsi="Wingdings" w:hint="default"/>
      </w:rPr>
    </w:lvl>
    <w:lvl w:ilvl="3" w:tplc="FFFFFFFF" w:tentative="1">
      <w:start w:val="1"/>
      <w:numFmt w:val="bullet"/>
      <w:lvlText w:val=""/>
      <w:lvlJc w:val="left"/>
      <w:pPr>
        <w:ind w:left="3002" w:hanging="360"/>
      </w:pPr>
      <w:rPr>
        <w:rFonts w:ascii="Symbol" w:hAnsi="Symbol" w:hint="default"/>
      </w:rPr>
    </w:lvl>
    <w:lvl w:ilvl="4" w:tplc="FFFFFFFF" w:tentative="1">
      <w:start w:val="1"/>
      <w:numFmt w:val="bullet"/>
      <w:lvlText w:val="o"/>
      <w:lvlJc w:val="left"/>
      <w:pPr>
        <w:ind w:left="3722" w:hanging="360"/>
      </w:pPr>
      <w:rPr>
        <w:rFonts w:ascii="Courier New" w:hAnsi="Courier New" w:cs="Courier New" w:hint="default"/>
      </w:rPr>
    </w:lvl>
    <w:lvl w:ilvl="5" w:tplc="FFFFFFFF" w:tentative="1">
      <w:start w:val="1"/>
      <w:numFmt w:val="bullet"/>
      <w:lvlText w:val=""/>
      <w:lvlJc w:val="left"/>
      <w:pPr>
        <w:ind w:left="4442" w:hanging="360"/>
      </w:pPr>
      <w:rPr>
        <w:rFonts w:ascii="Wingdings" w:hAnsi="Wingdings" w:hint="default"/>
      </w:rPr>
    </w:lvl>
    <w:lvl w:ilvl="6" w:tplc="FFFFFFFF" w:tentative="1">
      <w:start w:val="1"/>
      <w:numFmt w:val="bullet"/>
      <w:lvlText w:val=""/>
      <w:lvlJc w:val="left"/>
      <w:pPr>
        <w:ind w:left="5162" w:hanging="360"/>
      </w:pPr>
      <w:rPr>
        <w:rFonts w:ascii="Symbol" w:hAnsi="Symbol" w:hint="default"/>
      </w:rPr>
    </w:lvl>
    <w:lvl w:ilvl="7" w:tplc="FFFFFFFF" w:tentative="1">
      <w:start w:val="1"/>
      <w:numFmt w:val="bullet"/>
      <w:lvlText w:val="o"/>
      <w:lvlJc w:val="left"/>
      <w:pPr>
        <w:ind w:left="5882" w:hanging="360"/>
      </w:pPr>
      <w:rPr>
        <w:rFonts w:ascii="Courier New" w:hAnsi="Courier New" w:cs="Courier New" w:hint="default"/>
      </w:rPr>
    </w:lvl>
    <w:lvl w:ilvl="8" w:tplc="FFFFFFFF" w:tentative="1">
      <w:start w:val="1"/>
      <w:numFmt w:val="bullet"/>
      <w:lvlText w:val=""/>
      <w:lvlJc w:val="left"/>
      <w:pPr>
        <w:ind w:left="6602" w:hanging="360"/>
      </w:pPr>
      <w:rPr>
        <w:rFonts w:ascii="Wingdings" w:hAnsi="Wingdings" w:hint="default"/>
      </w:rPr>
    </w:lvl>
  </w:abstractNum>
  <w:abstractNum w:abstractNumId="5" w15:restartNumberingAfterBreak="0">
    <w:nsid w:val="3ED828FA"/>
    <w:multiLevelType w:val="hybridMultilevel"/>
    <w:tmpl w:val="66BEE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7" w15:restartNumberingAfterBreak="0">
    <w:nsid w:val="6CE974A8"/>
    <w:multiLevelType w:val="hybridMultilevel"/>
    <w:tmpl w:val="8D243C8C"/>
    <w:lvl w:ilvl="0" w:tplc="74762C82">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546AB4"/>
    <w:multiLevelType w:val="hybridMultilevel"/>
    <w:tmpl w:val="1598D8E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78BD45CB"/>
    <w:multiLevelType w:val="hybridMultilevel"/>
    <w:tmpl w:val="A8BEF85A"/>
    <w:lvl w:ilvl="0" w:tplc="B99AD1FE">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46482559">
    <w:abstractNumId w:val="6"/>
  </w:num>
  <w:num w:numId="2" w16cid:durableId="611012431">
    <w:abstractNumId w:val="0"/>
  </w:num>
  <w:num w:numId="3" w16cid:durableId="1488865954">
    <w:abstractNumId w:val="9"/>
  </w:num>
  <w:num w:numId="4" w16cid:durableId="103573287">
    <w:abstractNumId w:val="4"/>
  </w:num>
  <w:num w:numId="5" w16cid:durableId="1435520638">
    <w:abstractNumId w:val="8"/>
  </w:num>
  <w:num w:numId="6" w16cid:durableId="1160390913">
    <w:abstractNumId w:val="3"/>
  </w:num>
  <w:num w:numId="7" w16cid:durableId="1527333529">
    <w:abstractNumId w:val="7"/>
  </w:num>
  <w:num w:numId="8" w16cid:durableId="703752053">
    <w:abstractNumId w:val="2"/>
  </w:num>
  <w:num w:numId="9" w16cid:durableId="1199590443">
    <w:abstractNumId w:val="1"/>
  </w:num>
  <w:num w:numId="10" w16cid:durableId="9320631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A81"/>
    <w:rsid w:val="000008E9"/>
    <w:rsid w:val="00006523"/>
    <w:rsid w:val="0001199F"/>
    <w:rsid w:val="000143DE"/>
    <w:rsid w:val="00015E49"/>
    <w:rsid w:val="00020858"/>
    <w:rsid w:val="00023E49"/>
    <w:rsid w:val="000252EC"/>
    <w:rsid w:val="00025EAA"/>
    <w:rsid w:val="00027C27"/>
    <w:rsid w:val="00032093"/>
    <w:rsid w:val="00035714"/>
    <w:rsid w:val="00036F78"/>
    <w:rsid w:val="0005587E"/>
    <w:rsid w:val="0006033B"/>
    <w:rsid w:val="00067F2D"/>
    <w:rsid w:val="00074A2C"/>
    <w:rsid w:val="00077CA1"/>
    <w:rsid w:val="00083D0C"/>
    <w:rsid w:val="00084B05"/>
    <w:rsid w:val="0009586F"/>
    <w:rsid w:val="000A2890"/>
    <w:rsid w:val="000C0CF4"/>
    <w:rsid w:val="000C248D"/>
    <w:rsid w:val="000D08A4"/>
    <w:rsid w:val="000D10EA"/>
    <w:rsid w:val="000D3C5E"/>
    <w:rsid w:val="000E4909"/>
    <w:rsid w:val="000E5571"/>
    <w:rsid w:val="000E7A2E"/>
    <w:rsid w:val="000F0249"/>
    <w:rsid w:val="000F536F"/>
    <w:rsid w:val="000F6511"/>
    <w:rsid w:val="001114FF"/>
    <w:rsid w:val="0011552C"/>
    <w:rsid w:val="0011648C"/>
    <w:rsid w:val="00117AED"/>
    <w:rsid w:val="0012238A"/>
    <w:rsid w:val="001259F7"/>
    <w:rsid w:val="001358D8"/>
    <w:rsid w:val="00141891"/>
    <w:rsid w:val="0014564E"/>
    <w:rsid w:val="00145904"/>
    <w:rsid w:val="00155164"/>
    <w:rsid w:val="001554D7"/>
    <w:rsid w:val="00156CAC"/>
    <w:rsid w:val="00157502"/>
    <w:rsid w:val="00161B8E"/>
    <w:rsid w:val="001636A6"/>
    <w:rsid w:val="00172340"/>
    <w:rsid w:val="001764C3"/>
    <w:rsid w:val="001808E5"/>
    <w:rsid w:val="00180CFE"/>
    <w:rsid w:val="00181A51"/>
    <w:rsid w:val="001847B6"/>
    <w:rsid w:val="001852C4"/>
    <w:rsid w:val="00187EAD"/>
    <w:rsid w:val="00190BF5"/>
    <w:rsid w:val="00192899"/>
    <w:rsid w:val="00193191"/>
    <w:rsid w:val="00194558"/>
    <w:rsid w:val="001A1014"/>
    <w:rsid w:val="001A1401"/>
    <w:rsid w:val="001A283A"/>
    <w:rsid w:val="001A3898"/>
    <w:rsid w:val="001B2195"/>
    <w:rsid w:val="001C01A5"/>
    <w:rsid w:val="001C0429"/>
    <w:rsid w:val="001C3E34"/>
    <w:rsid w:val="001D0FDE"/>
    <w:rsid w:val="001E1559"/>
    <w:rsid w:val="001E2233"/>
    <w:rsid w:val="001F24EE"/>
    <w:rsid w:val="00200DA3"/>
    <w:rsid w:val="00201927"/>
    <w:rsid w:val="002020D5"/>
    <w:rsid w:val="00207168"/>
    <w:rsid w:val="00210C70"/>
    <w:rsid w:val="00211081"/>
    <w:rsid w:val="00212D8A"/>
    <w:rsid w:val="00214C04"/>
    <w:rsid w:val="002156C3"/>
    <w:rsid w:val="0021658C"/>
    <w:rsid w:val="002249BC"/>
    <w:rsid w:val="002274FE"/>
    <w:rsid w:val="00227A9D"/>
    <w:rsid w:val="00240E54"/>
    <w:rsid w:val="0024718D"/>
    <w:rsid w:val="0025127D"/>
    <w:rsid w:val="0025390A"/>
    <w:rsid w:val="002700BB"/>
    <w:rsid w:val="0027267D"/>
    <w:rsid w:val="00275E82"/>
    <w:rsid w:val="00275FAC"/>
    <w:rsid w:val="00281579"/>
    <w:rsid w:val="00282366"/>
    <w:rsid w:val="0028634D"/>
    <w:rsid w:val="002904A7"/>
    <w:rsid w:val="002A4B82"/>
    <w:rsid w:val="002B540F"/>
    <w:rsid w:val="002C12F9"/>
    <w:rsid w:val="002C2641"/>
    <w:rsid w:val="002C3693"/>
    <w:rsid w:val="002C7B8A"/>
    <w:rsid w:val="002D0DA8"/>
    <w:rsid w:val="002D6331"/>
    <w:rsid w:val="002E6AC1"/>
    <w:rsid w:val="002F0A40"/>
    <w:rsid w:val="002F29E3"/>
    <w:rsid w:val="002F30A3"/>
    <w:rsid w:val="002F5D63"/>
    <w:rsid w:val="00300051"/>
    <w:rsid w:val="00305641"/>
    <w:rsid w:val="00305F8E"/>
    <w:rsid w:val="00306C61"/>
    <w:rsid w:val="003149C9"/>
    <w:rsid w:val="003168B6"/>
    <w:rsid w:val="003179F8"/>
    <w:rsid w:val="00320CB0"/>
    <w:rsid w:val="003222B6"/>
    <w:rsid w:val="00326973"/>
    <w:rsid w:val="00330EF3"/>
    <w:rsid w:val="003331F5"/>
    <w:rsid w:val="00334904"/>
    <w:rsid w:val="0034767E"/>
    <w:rsid w:val="00352172"/>
    <w:rsid w:val="0035490F"/>
    <w:rsid w:val="00355E3F"/>
    <w:rsid w:val="00357DD2"/>
    <w:rsid w:val="00362A38"/>
    <w:rsid w:val="00366C0A"/>
    <w:rsid w:val="0037582B"/>
    <w:rsid w:val="00375ADE"/>
    <w:rsid w:val="003857E5"/>
    <w:rsid w:val="003A16EA"/>
    <w:rsid w:val="003A52FB"/>
    <w:rsid w:val="003B1D1B"/>
    <w:rsid w:val="003B2B55"/>
    <w:rsid w:val="003B6F86"/>
    <w:rsid w:val="003C3ACC"/>
    <w:rsid w:val="003C5ACB"/>
    <w:rsid w:val="003C5E7D"/>
    <w:rsid w:val="003D70D6"/>
    <w:rsid w:val="003D79DC"/>
    <w:rsid w:val="003E6143"/>
    <w:rsid w:val="003E7CA9"/>
    <w:rsid w:val="003F0E14"/>
    <w:rsid w:val="003F5F0C"/>
    <w:rsid w:val="003F64D1"/>
    <w:rsid w:val="003F6EB1"/>
    <w:rsid w:val="003F79F8"/>
    <w:rsid w:val="004009ED"/>
    <w:rsid w:val="00404BB8"/>
    <w:rsid w:val="0040505F"/>
    <w:rsid w:val="0041052A"/>
    <w:rsid w:val="00423CFB"/>
    <w:rsid w:val="0043137A"/>
    <w:rsid w:val="00432824"/>
    <w:rsid w:val="00433349"/>
    <w:rsid w:val="00443E14"/>
    <w:rsid w:val="00444797"/>
    <w:rsid w:val="00444BC8"/>
    <w:rsid w:val="00446D1D"/>
    <w:rsid w:val="00447186"/>
    <w:rsid w:val="004533F5"/>
    <w:rsid w:val="00461169"/>
    <w:rsid w:val="00462BF8"/>
    <w:rsid w:val="004661D2"/>
    <w:rsid w:val="004714F0"/>
    <w:rsid w:val="00473486"/>
    <w:rsid w:val="00475DBA"/>
    <w:rsid w:val="00481DCF"/>
    <w:rsid w:val="00487E27"/>
    <w:rsid w:val="004A4E15"/>
    <w:rsid w:val="004A6F2D"/>
    <w:rsid w:val="004B07C3"/>
    <w:rsid w:val="004B08B8"/>
    <w:rsid w:val="004B51F8"/>
    <w:rsid w:val="004C2833"/>
    <w:rsid w:val="004C52C4"/>
    <w:rsid w:val="004D5066"/>
    <w:rsid w:val="004D67DD"/>
    <w:rsid w:val="004E07ED"/>
    <w:rsid w:val="0050286C"/>
    <w:rsid w:val="00507AE9"/>
    <w:rsid w:val="0051548A"/>
    <w:rsid w:val="00515493"/>
    <w:rsid w:val="005176E3"/>
    <w:rsid w:val="005226F4"/>
    <w:rsid w:val="0052394B"/>
    <w:rsid w:val="005420F5"/>
    <w:rsid w:val="00543140"/>
    <w:rsid w:val="00552B75"/>
    <w:rsid w:val="0057040C"/>
    <w:rsid w:val="00570B1A"/>
    <w:rsid w:val="00571D9F"/>
    <w:rsid w:val="0057268B"/>
    <w:rsid w:val="0058156D"/>
    <w:rsid w:val="00582E80"/>
    <w:rsid w:val="005832F7"/>
    <w:rsid w:val="00590580"/>
    <w:rsid w:val="005935E8"/>
    <w:rsid w:val="005975B3"/>
    <w:rsid w:val="005A05DF"/>
    <w:rsid w:val="005A0C94"/>
    <w:rsid w:val="005C1172"/>
    <w:rsid w:val="005C2756"/>
    <w:rsid w:val="005C6FD3"/>
    <w:rsid w:val="005D5BEB"/>
    <w:rsid w:val="005D6126"/>
    <w:rsid w:val="005E16A7"/>
    <w:rsid w:val="005E4486"/>
    <w:rsid w:val="005E6491"/>
    <w:rsid w:val="005F15C4"/>
    <w:rsid w:val="005F69AE"/>
    <w:rsid w:val="00601CE2"/>
    <w:rsid w:val="006061B1"/>
    <w:rsid w:val="00614625"/>
    <w:rsid w:val="006243FE"/>
    <w:rsid w:val="00625485"/>
    <w:rsid w:val="00625834"/>
    <w:rsid w:val="00626CB7"/>
    <w:rsid w:val="006304D5"/>
    <w:rsid w:val="006412DF"/>
    <w:rsid w:val="00641DCE"/>
    <w:rsid w:val="00642196"/>
    <w:rsid w:val="00642ACD"/>
    <w:rsid w:val="006439B0"/>
    <w:rsid w:val="00650A7B"/>
    <w:rsid w:val="0065487A"/>
    <w:rsid w:val="00655175"/>
    <w:rsid w:val="00666B37"/>
    <w:rsid w:val="00672129"/>
    <w:rsid w:val="006B3984"/>
    <w:rsid w:val="006B4253"/>
    <w:rsid w:val="006B641A"/>
    <w:rsid w:val="006B6DB9"/>
    <w:rsid w:val="006B749A"/>
    <w:rsid w:val="006E7E23"/>
    <w:rsid w:val="006F04AB"/>
    <w:rsid w:val="006F627B"/>
    <w:rsid w:val="006F7841"/>
    <w:rsid w:val="007017FE"/>
    <w:rsid w:val="00705B64"/>
    <w:rsid w:val="00706C78"/>
    <w:rsid w:val="0070716B"/>
    <w:rsid w:val="00723F06"/>
    <w:rsid w:val="007340FC"/>
    <w:rsid w:val="00743182"/>
    <w:rsid w:val="00747BD2"/>
    <w:rsid w:val="00754D9E"/>
    <w:rsid w:val="0076241D"/>
    <w:rsid w:val="00762E3A"/>
    <w:rsid w:val="00763BB3"/>
    <w:rsid w:val="00764D3A"/>
    <w:rsid w:val="00765AA3"/>
    <w:rsid w:val="00766A81"/>
    <w:rsid w:val="007677B9"/>
    <w:rsid w:val="007859BE"/>
    <w:rsid w:val="0078741D"/>
    <w:rsid w:val="00797AE8"/>
    <w:rsid w:val="007A660E"/>
    <w:rsid w:val="007B0319"/>
    <w:rsid w:val="007B0E31"/>
    <w:rsid w:val="007B2164"/>
    <w:rsid w:val="007B250A"/>
    <w:rsid w:val="007B437D"/>
    <w:rsid w:val="007C5262"/>
    <w:rsid w:val="007E6CF1"/>
    <w:rsid w:val="007E73C0"/>
    <w:rsid w:val="007F73A9"/>
    <w:rsid w:val="008151C3"/>
    <w:rsid w:val="00820455"/>
    <w:rsid w:val="008261B6"/>
    <w:rsid w:val="0084084F"/>
    <w:rsid w:val="00842BA5"/>
    <w:rsid w:val="00846EC1"/>
    <w:rsid w:val="0084770F"/>
    <w:rsid w:val="00857548"/>
    <w:rsid w:val="00862194"/>
    <w:rsid w:val="00873A93"/>
    <w:rsid w:val="00876DEA"/>
    <w:rsid w:val="00877865"/>
    <w:rsid w:val="00886A51"/>
    <w:rsid w:val="00886E91"/>
    <w:rsid w:val="008870AA"/>
    <w:rsid w:val="00894F3C"/>
    <w:rsid w:val="008A541B"/>
    <w:rsid w:val="008B7B8B"/>
    <w:rsid w:val="008C3040"/>
    <w:rsid w:val="008D21B8"/>
    <w:rsid w:val="008D4C28"/>
    <w:rsid w:val="008E2689"/>
    <w:rsid w:val="008E2AC8"/>
    <w:rsid w:val="008E6FA2"/>
    <w:rsid w:val="008F67EC"/>
    <w:rsid w:val="00914F7F"/>
    <w:rsid w:val="00915E90"/>
    <w:rsid w:val="00921D56"/>
    <w:rsid w:val="0093005D"/>
    <w:rsid w:val="00933638"/>
    <w:rsid w:val="00941B34"/>
    <w:rsid w:val="009422CB"/>
    <w:rsid w:val="009433AF"/>
    <w:rsid w:val="009459B2"/>
    <w:rsid w:val="00945C24"/>
    <w:rsid w:val="00946D5C"/>
    <w:rsid w:val="00956F76"/>
    <w:rsid w:val="00957F3C"/>
    <w:rsid w:val="009768BC"/>
    <w:rsid w:val="009777E3"/>
    <w:rsid w:val="00990379"/>
    <w:rsid w:val="009976B3"/>
    <w:rsid w:val="009A4C63"/>
    <w:rsid w:val="009B7615"/>
    <w:rsid w:val="009C07E6"/>
    <w:rsid w:val="009C5451"/>
    <w:rsid w:val="009C595F"/>
    <w:rsid w:val="009E0ED3"/>
    <w:rsid w:val="009E2888"/>
    <w:rsid w:val="009E4DED"/>
    <w:rsid w:val="009F360C"/>
    <w:rsid w:val="00A211C2"/>
    <w:rsid w:val="00A24BCF"/>
    <w:rsid w:val="00A3048A"/>
    <w:rsid w:val="00A363AB"/>
    <w:rsid w:val="00A40FA0"/>
    <w:rsid w:val="00A43158"/>
    <w:rsid w:val="00A433BE"/>
    <w:rsid w:val="00A452E4"/>
    <w:rsid w:val="00A45483"/>
    <w:rsid w:val="00A607E5"/>
    <w:rsid w:val="00A613F8"/>
    <w:rsid w:val="00A61DE8"/>
    <w:rsid w:val="00A625EB"/>
    <w:rsid w:val="00A70E3A"/>
    <w:rsid w:val="00A76A29"/>
    <w:rsid w:val="00A8542B"/>
    <w:rsid w:val="00A860D4"/>
    <w:rsid w:val="00A868D9"/>
    <w:rsid w:val="00A91142"/>
    <w:rsid w:val="00A92B52"/>
    <w:rsid w:val="00A944C6"/>
    <w:rsid w:val="00AB1AFF"/>
    <w:rsid w:val="00AB7418"/>
    <w:rsid w:val="00AC174D"/>
    <w:rsid w:val="00AD5CF3"/>
    <w:rsid w:val="00AD626A"/>
    <w:rsid w:val="00AE3D2A"/>
    <w:rsid w:val="00B03C22"/>
    <w:rsid w:val="00B03EB4"/>
    <w:rsid w:val="00B06569"/>
    <w:rsid w:val="00B133B2"/>
    <w:rsid w:val="00B17CF0"/>
    <w:rsid w:val="00B229E8"/>
    <w:rsid w:val="00B35448"/>
    <w:rsid w:val="00B35BFC"/>
    <w:rsid w:val="00B37FAE"/>
    <w:rsid w:val="00B405D2"/>
    <w:rsid w:val="00B40C3E"/>
    <w:rsid w:val="00B460D7"/>
    <w:rsid w:val="00B51BDC"/>
    <w:rsid w:val="00B5496C"/>
    <w:rsid w:val="00B561C0"/>
    <w:rsid w:val="00B570B3"/>
    <w:rsid w:val="00B75ED4"/>
    <w:rsid w:val="00B773CE"/>
    <w:rsid w:val="00B8252B"/>
    <w:rsid w:val="00B8396F"/>
    <w:rsid w:val="00B842F8"/>
    <w:rsid w:val="00BA29F2"/>
    <w:rsid w:val="00BA5FA8"/>
    <w:rsid w:val="00BB64FC"/>
    <w:rsid w:val="00BBA75C"/>
    <w:rsid w:val="00BC3522"/>
    <w:rsid w:val="00BD0F03"/>
    <w:rsid w:val="00BD7434"/>
    <w:rsid w:val="00BE0000"/>
    <w:rsid w:val="00BE343A"/>
    <w:rsid w:val="00BE4D5A"/>
    <w:rsid w:val="00C03B00"/>
    <w:rsid w:val="00C04A80"/>
    <w:rsid w:val="00C124A4"/>
    <w:rsid w:val="00C1369D"/>
    <w:rsid w:val="00C158CB"/>
    <w:rsid w:val="00C23CD9"/>
    <w:rsid w:val="00C34F80"/>
    <w:rsid w:val="00C36434"/>
    <w:rsid w:val="00C37C82"/>
    <w:rsid w:val="00C452A1"/>
    <w:rsid w:val="00C4661A"/>
    <w:rsid w:val="00C46BB7"/>
    <w:rsid w:val="00C51DA4"/>
    <w:rsid w:val="00C560F4"/>
    <w:rsid w:val="00C6036C"/>
    <w:rsid w:val="00C66024"/>
    <w:rsid w:val="00C676AC"/>
    <w:rsid w:val="00C70E83"/>
    <w:rsid w:val="00C724F0"/>
    <w:rsid w:val="00C75939"/>
    <w:rsid w:val="00C76397"/>
    <w:rsid w:val="00C80528"/>
    <w:rsid w:val="00C822F4"/>
    <w:rsid w:val="00C91823"/>
    <w:rsid w:val="00C91AFB"/>
    <w:rsid w:val="00CA0519"/>
    <w:rsid w:val="00CA16F5"/>
    <w:rsid w:val="00CA6FCA"/>
    <w:rsid w:val="00CA776D"/>
    <w:rsid w:val="00CB233E"/>
    <w:rsid w:val="00CB2D86"/>
    <w:rsid w:val="00CB323C"/>
    <w:rsid w:val="00CC3C6C"/>
    <w:rsid w:val="00CC5B55"/>
    <w:rsid w:val="00CD23BE"/>
    <w:rsid w:val="00CD5AD6"/>
    <w:rsid w:val="00CF0D63"/>
    <w:rsid w:val="00CF1063"/>
    <w:rsid w:val="00CF2084"/>
    <w:rsid w:val="00CF5204"/>
    <w:rsid w:val="00D008AB"/>
    <w:rsid w:val="00D05FF1"/>
    <w:rsid w:val="00D1174B"/>
    <w:rsid w:val="00D17B21"/>
    <w:rsid w:val="00D17FB0"/>
    <w:rsid w:val="00D259C6"/>
    <w:rsid w:val="00D2617F"/>
    <w:rsid w:val="00D32C60"/>
    <w:rsid w:val="00D430F7"/>
    <w:rsid w:val="00D45D33"/>
    <w:rsid w:val="00D50ABE"/>
    <w:rsid w:val="00D53863"/>
    <w:rsid w:val="00D54002"/>
    <w:rsid w:val="00D669B0"/>
    <w:rsid w:val="00D735C2"/>
    <w:rsid w:val="00D775EE"/>
    <w:rsid w:val="00D80BD9"/>
    <w:rsid w:val="00D91142"/>
    <w:rsid w:val="00D9135D"/>
    <w:rsid w:val="00D95FB3"/>
    <w:rsid w:val="00D9701D"/>
    <w:rsid w:val="00DA6AF4"/>
    <w:rsid w:val="00DA78BA"/>
    <w:rsid w:val="00DB0DD2"/>
    <w:rsid w:val="00DB2FD7"/>
    <w:rsid w:val="00DC2684"/>
    <w:rsid w:val="00DC3319"/>
    <w:rsid w:val="00DC43C8"/>
    <w:rsid w:val="00DD4035"/>
    <w:rsid w:val="00DD473E"/>
    <w:rsid w:val="00DE0C39"/>
    <w:rsid w:val="00DE1785"/>
    <w:rsid w:val="00DE3375"/>
    <w:rsid w:val="00DE3A11"/>
    <w:rsid w:val="00DE60B4"/>
    <w:rsid w:val="00DE7AA8"/>
    <w:rsid w:val="00DF7D36"/>
    <w:rsid w:val="00E007F0"/>
    <w:rsid w:val="00E044A7"/>
    <w:rsid w:val="00E10181"/>
    <w:rsid w:val="00E125E1"/>
    <w:rsid w:val="00E1343D"/>
    <w:rsid w:val="00E22CA9"/>
    <w:rsid w:val="00E4031C"/>
    <w:rsid w:val="00E4128A"/>
    <w:rsid w:val="00E45157"/>
    <w:rsid w:val="00E46C3C"/>
    <w:rsid w:val="00E4734B"/>
    <w:rsid w:val="00E54510"/>
    <w:rsid w:val="00E56ED6"/>
    <w:rsid w:val="00E57806"/>
    <w:rsid w:val="00E67C77"/>
    <w:rsid w:val="00E72B3B"/>
    <w:rsid w:val="00E80280"/>
    <w:rsid w:val="00E840B8"/>
    <w:rsid w:val="00E868A7"/>
    <w:rsid w:val="00E8748F"/>
    <w:rsid w:val="00E939F6"/>
    <w:rsid w:val="00E95B5F"/>
    <w:rsid w:val="00EA2292"/>
    <w:rsid w:val="00EC2660"/>
    <w:rsid w:val="00EC59E3"/>
    <w:rsid w:val="00EE2B87"/>
    <w:rsid w:val="00EE366E"/>
    <w:rsid w:val="00EE3F5D"/>
    <w:rsid w:val="00EE640B"/>
    <w:rsid w:val="00EF0DC3"/>
    <w:rsid w:val="00EF1F97"/>
    <w:rsid w:val="00EF5A52"/>
    <w:rsid w:val="00F04101"/>
    <w:rsid w:val="00F05C63"/>
    <w:rsid w:val="00F12838"/>
    <w:rsid w:val="00F161DE"/>
    <w:rsid w:val="00F16C67"/>
    <w:rsid w:val="00F30FA7"/>
    <w:rsid w:val="00F31F37"/>
    <w:rsid w:val="00F43950"/>
    <w:rsid w:val="00F5043D"/>
    <w:rsid w:val="00F53CCE"/>
    <w:rsid w:val="00F56446"/>
    <w:rsid w:val="00F56F1D"/>
    <w:rsid w:val="00F64CD7"/>
    <w:rsid w:val="00F72EE3"/>
    <w:rsid w:val="00F73A09"/>
    <w:rsid w:val="00F87333"/>
    <w:rsid w:val="00F94573"/>
    <w:rsid w:val="00F9491D"/>
    <w:rsid w:val="00F94F01"/>
    <w:rsid w:val="00F96982"/>
    <w:rsid w:val="00FA1157"/>
    <w:rsid w:val="00FA1FA8"/>
    <w:rsid w:val="00FA411F"/>
    <w:rsid w:val="00FA4BC1"/>
    <w:rsid w:val="00FA4E14"/>
    <w:rsid w:val="00FA68FA"/>
    <w:rsid w:val="00FA7013"/>
    <w:rsid w:val="00FA7084"/>
    <w:rsid w:val="00FB0D16"/>
    <w:rsid w:val="00FB0D8B"/>
    <w:rsid w:val="00FB36AC"/>
    <w:rsid w:val="00FB3F61"/>
    <w:rsid w:val="00FB4322"/>
    <w:rsid w:val="00FB67EA"/>
    <w:rsid w:val="00FB694A"/>
    <w:rsid w:val="00FC02EB"/>
    <w:rsid w:val="00FD204B"/>
    <w:rsid w:val="00FE59BC"/>
    <w:rsid w:val="00FE6354"/>
    <w:rsid w:val="00FE6CF4"/>
    <w:rsid w:val="00FF6F49"/>
    <w:rsid w:val="03C51BAC"/>
    <w:rsid w:val="089EEC1A"/>
    <w:rsid w:val="0A21072A"/>
    <w:rsid w:val="0B6995E8"/>
    <w:rsid w:val="0C0EE85F"/>
    <w:rsid w:val="0CD8F499"/>
    <w:rsid w:val="0DBDD088"/>
    <w:rsid w:val="0F447BB9"/>
    <w:rsid w:val="10EB36C6"/>
    <w:rsid w:val="156A7857"/>
    <w:rsid w:val="15E0715F"/>
    <w:rsid w:val="1688EB99"/>
    <w:rsid w:val="19FF6ACC"/>
    <w:rsid w:val="1B202E2C"/>
    <w:rsid w:val="1CB5F3DC"/>
    <w:rsid w:val="1EFD3D60"/>
    <w:rsid w:val="20EEF9C5"/>
    <w:rsid w:val="238096FE"/>
    <w:rsid w:val="26EDCA9E"/>
    <w:rsid w:val="288215EC"/>
    <w:rsid w:val="2B728086"/>
    <w:rsid w:val="2BB38F03"/>
    <w:rsid w:val="2C3E7A53"/>
    <w:rsid w:val="2D0F8D7F"/>
    <w:rsid w:val="2E6B5DEF"/>
    <w:rsid w:val="2EC349A5"/>
    <w:rsid w:val="2EE28E90"/>
    <w:rsid w:val="3198C42D"/>
    <w:rsid w:val="32BC5CA0"/>
    <w:rsid w:val="34582D01"/>
    <w:rsid w:val="35F3FD62"/>
    <w:rsid w:val="392B9E24"/>
    <w:rsid w:val="3A9951CE"/>
    <w:rsid w:val="3C6217B2"/>
    <w:rsid w:val="3CE7A78C"/>
    <w:rsid w:val="3DFF0F47"/>
    <w:rsid w:val="3E339DD9"/>
    <w:rsid w:val="3E3B1A14"/>
    <w:rsid w:val="3EC645C2"/>
    <w:rsid w:val="3F9ADFA8"/>
    <w:rsid w:val="3FAACAC7"/>
    <w:rsid w:val="41164933"/>
    <w:rsid w:val="413588D5"/>
    <w:rsid w:val="42C8C052"/>
    <w:rsid w:val="42D15936"/>
    <w:rsid w:val="42DA6DF0"/>
    <w:rsid w:val="43DF6BBA"/>
    <w:rsid w:val="446D2997"/>
    <w:rsid w:val="4608F9F8"/>
    <w:rsid w:val="460A212C"/>
    <w:rsid w:val="46BE39DD"/>
    <w:rsid w:val="49409ABA"/>
    <w:rsid w:val="4ADD924F"/>
    <w:rsid w:val="514CD3D3"/>
    <w:rsid w:val="51B2ADD4"/>
    <w:rsid w:val="52465194"/>
    <w:rsid w:val="573B8C2D"/>
    <w:rsid w:val="5835B757"/>
    <w:rsid w:val="589588B9"/>
    <w:rsid w:val="59F1C1CA"/>
    <w:rsid w:val="5AEBECF4"/>
    <w:rsid w:val="5B66E3E8"/>
    <w:rsid w:val="5DA22291"/>
    <w:rsid w:val="5F0DDEF7"/>
    <w:rsid w:val="6159AA4C"/>
    <w:rsid w:val="61C9B3F9"/>
    <w:rsid w:val="622342A2"/>
    <w:rsid w:val="657D207B"/>
    <w:rsid w:val="68B4C13D"/>
    <w:rsid w:val="695FE259"/>
    <w:rsid w:val="6995351A"/>
    <w:rsid w:val="6A50919E"/>
    <w:rsid w:val="6A5B451C"/>
    <w:rsid w:val="6C70CAA5"/>
    <w:rsid w:val="6C9A4A18"/>
    <w:rsid w:val="6D104320"/>
    <w:rsid w:val="703DA95E"/>
    <w:rsid w:val="70BFD322"/>
    <w:rsid w:val="733C31E9"/>
    <w:rsid w:val="7376D984"/>
    <w:rsid w:val="7532E3F7"/>
    <w:rsid w:val="762D0F21"/>
    <w:rsid w:val="76BFD8C8"/>
    <w:rsid w:val="772F14A6"/>
    <w:rsid w:val="7796037F"/>
    <w:rsid w:val="7A66B568"/>
    <w:rsid w:val="7B997A5B"/>
    <w:rsid w:val="7C0285C9"/>
    <w:rsid w:val="7C10AAFC"/>
    <w:rsid w:val="7D9E562A"/>
    <w:rsid w:val="7F3CD9A1"/>
    <w:rsid w:val="7F798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7D1A9"/>
  <w15:chartTrackingRefBased/>
  <w15:docId w15:val="{83C6047A-AC89-4F91-897F-E391EFE6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A81"/>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2"/>
      </w:numPr>
      <w:outlineLvl w:val="0"/>
    </w:pPr>
    <w:rPr>
      <w:kern w:val="24"/>
    </w:rPr>
  </w:style>
  <w:style w:type="paragraph" w:styleId="Heading2">
    <w:name w:val="heading 2"/>
    <w:aliases w:val="Outline2"/>
    <w:basedOn w:val="Normal"/>
    <w:next w:val="Normal"/>
    <w:link w:val="Heading2Char"/>
    <w:qFormat/>
    <w:rsid w:val="00C91823"/>
    <w:pPr>
      <w:numPr>
        <w:ilvl w:val="1"/>
        <w:numId w:val="2"/>
      </w:numPr>
      <w:outlineLvl w:val="1"/>
    </w:pPr>
    <w:rPr>
      <w:kern w:val="24"/>
    </w:rPr>
  </w:style>
  <w:style w:type="paragraph" w:styleId="Heading3">
    <w:name w:val="heading 3"/>
    <w:aliases w:val="Outline3"/>
    <w:basedOn w:val="Normal"/>
    <w:next w:val="Normal"/>
    <w:link w:val="Heading3Char"/>
    <w:qFormat/>
    <w:rsid w:val="00B773CE"/>
    <w:pPr>
      <w:numPr>
        <w:ilvl w:val="2"/>
        <w:numId w:val="2"/>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1"/>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846EC1"/>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qFormat/>
    <w:locked/>
    <w:rsid w:val="00462BF8"/>
    <w:rPr>
      <w:rFonts w:ascii="Arial" w:hAnsi="Arial" w:cs="Times New Roman"/>
      <w:sz w:val="24"/>
      <w:szCs w:val="20"/>
    </w:rPr>
  </w:style>
  <w:style w:type="paragraph" w:styleId="BalloonText">
    <w:name w:val="Balloon Text"/>
    <w:basedOn w:val="Normal"/>
    <w:link w:val="BalloonTextChar"/>
    <w:uiPriority w:val="99"/>
    <w:semiHidden/>
    <w:unhideWhenUsed/>
    <w:rsid w:val="001F24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4EE"/>
    <w:rPr>
      <w:rFonts w:ascii="Segoe UI" w:hAnsi="Segoe UI" w:cs="Segoe UI"/>
      <w:sz w:val="18"/>
      <w:szCs w:val="18"/>
    </w:rPr>
  </w:style>
  <w:style w:type="character" w:styleId="CommentReference">
    <w:name w:val="annotation reference"/>
    <w:basedOn w:val="DefaultParagraphFont"/>
    <w:uiPriority w:val="99"/>
    <w:semiHidden/>
    <w:unhideWhenUsed/>
    <w:rsid w:val="001F24EE"/>
    <w:rPr>
      <w:sz w:val="16"/>
      <w:szCs w:val="16"/>
    </w:rPr>
  </w:style>
  <w:style w:type="paragraph" w:styleId="CommentText">
    <w:name w:val="annotation text"/>
    <w:basedOn w:val="Normal"/>
    <w:link w:val="CommentTextChar"/>
    <w:uiPriority w:val="99"/>
    <w:unhideWhenUsed/>
    <w:rsid w:val="001F24EE"/>
    <w:rPr>
      <w:sz w:val="20"/>
    </w:rPr>
  </w:style>
  <w:style w:type="character" w:customStyle="1" w:styleId="CommentTextChar">
    <w:name w:val="Comment Text Char"/>
    <w:basedOn w:val="DefaultParagraphFont"/>
    <w:link w:val="CommentText"/>
    <w:uiPriority w:val="99"/>
    <w:rsid w:val="001F24EE"/>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1F24EE"/>
    <w:rPr>
      <w:b/>
      <w:bCs/>
    </w:rPr>
  </w:style>
  <w:style w:type="character" w:customStyle="1" w:styleId="CommentSubjectChar">
    <w:name w:val="Comment Subject Char"/>
    <w:basedOn w:val="CommentTextChar"/>
    <w:link w:val="CommentSubject"/>
    <w:uiPriority w:val="99"/>
    <w:semiHidden/>
    <w:rsid w:val="001F24EE"/>
    <w:rPr>
      <w:rFonts w:ascii="Arial" w:hAnsi="Arial" w:cs="Times New Roman"/>
      <w:b/>
      <w:bCs/>
      <w:sz w:val="20"/>
      <w:szCs w:val="20"/>
    </w:rPr>
  </w:style>
  <w:style w:type="paragraph" w:customStyle="1" w:styleId="HeadingBold">
    <w:name w:val="Heading (Bold)"/>
    <w:basedOn w:val="Normal"/>
    <w:next w:val="Normal"/>
    <w:rsid w:val="005A05DF"/>
    <w:pPr>
      <w:keepNext/>
      <w:tabs>
        <w:tab w:val="left" w:pos="576"/>
        <w:tab w:val="right" w:pos="9000"/>
      </w:tabs>
      <w:spacing w:after="240"/>
      <w:jc w:val="both"/>
    </w:pPr>
    <w:rPr>
      <w:rFonts w:cs="Arial"/>
      <w:b/>
      <w:sz w:val="22"/>
      <w:szCs w:val="22"/>
      <w:lang w:eastAsia="en-GB"/>
    </w:rPr>
  </w:style>
  <w:style w:type="paragraph" w:customStyle="1" w:styleId="HeadingCaps">
    <w:name w:val="Heading (Caps"/>
    <w:aliases w:val="Bold)"/>
    <w:basedOn w:val="HeadingBold"/>
    <w:next w:val="HeadingBold"/>
    <w:uiPriority w:val="99"/>
    <w:rsid w:val="005A05DF"/>
    <w:rPr>
      <w:caps/>
    </w:rPr>
  </w:style>
  <w:style w:type="table" w:styleId="TableGrid">
    <w:name w:val="Table Grid"/>
    <w:basedOn w:val="TableNormal"/>
    <w:uiPriority w:val="39"/>
    <w:rsid w:val="00211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3AB"/>
  </w:style>
  <w:style w:type="character" w:styleId="Hyperlink">
    <w:name w:val="Hyperlink"/>
    <w:basedOn w:val="DefaultParagraphFont"/>
    <w:uiPriority w:val="99"/>
    <w:unhideWhenUsed/>
    <w:rsid w:val="008E2689"/>
    <w:rPr>
      <w:color w:val="0563C1" w:themeColor="hyperlink"/>
      <w:u w:val="single"/>
    </w:rPr>
  </w:style>
  <w:style w:type="character" w:styleId="FollowedHyperlink">
    <w:name w:val="FollowedHyperlink"/>
    <w:basedOn w:val="DefaultParagraphFont"/>
    <w:uiPriority w:val="99"/>
    <w:semiHidden/>
    <w:unhideWhenUsed/>
    <w:rsid w:val="00035714"/>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unhideWhenUsed/>
    <w:rsid w:val="00145904"/>
    <w:pPr>
      <w:spacing w:before="100" w:beforeAutospacing="1" w:after="100" w:afterAutospacing="1"/>
    </w:pPr>
    <w:rPr>
      <w:rFonts w:ascii="Times" w:hAnsi="Times"/>
      <w:sz w:val="22"/>
    </w:rPr>
  </w:style>
  <w:style w:type="paragraph" w:customStyle="1" w:styleId="Bulleted">
    <w:name w:val="Bulleted"/>
    <w:basedOn w:val="Normal"/>
    <w:qFormat/>
    <w:rsid w:val="00433349"/>
    <w:pPr>
      <w:numPr>
        <w:numId w:val="4"/>
      </w:numPr>
      <w:tabs>
        <w:tab w:val="left" w:pos="576"/>
        <w:tab w:val="right" w:pos="9000"/>
      </w:tabs>
      <w:spacing w:before="120" w:after="120"/>
      <w:jc w:val="both"/>
    </w:pPr>
    <w:rPr>
      <w:rFonts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126">
      <w:bodyDiv w:val="1"/>
      <w:marLeft w:val="0"/>
      <w:marRight w:val="0"/>
      <w:marTop w:val="0"/>
      <w:marBottom w:val="0"/>
      <w:divBdr>
        <w:top w:val="none" w:sz="0" w:space="0" w:color="auto"/>
        <w:left w:val="none" w:sz="0" w:space="0" w:color="auto"/>
        <w:bottom w:val="none" w:sz="0" w:space="0" w:color="auto"/>
        <w:right w:val="none" w:sz="0" w:space="0" w:color="auto"/>
      </w:divBdr>
    </w:div>
    <w:div w:id="123357233">
      <w:bodyDiv w:val="1"/>
      <w:marLeft w:val="0"/>
      <w:marRight w:val="0"/>
      <w:marTop w:val="0"/>
      <w:marBottom w:val="0"/>
      <w:divBdr>
        <w:top w:val="none" w:sz="0" w:space="0" w:color="auto"/>
        <w:left w:val="none" w:sz="0" w:space="0" w:color="auto"/>
        <w:bottom w:val="none" w:sz="0" w:space="0" w:color="auto"/>
        <w:right w:val="none" w:sz="0" w:space="0" w:color="auto"/>
      </w:divBdr>
    </w:div>
    <w:div w:id="256791297">
      <w:bodyDiv w:val="1"/>
      <w:marLeft w:val="0"/>
      <w:marRight w:val="0"/>
      <w:marTop w:val="0"/>
      <w:marBottom w:val="0"/>
      <w:divBdr>
        <w:top w:val="none" w:sz="0" w:space="0" w:color="auto"/>
        <w:left w:val="none" w:sz="0" w:space="0" w:color="auto"/>
        <w:bottom w:val="none" w:sz="0" w:space="0" w:color="auto"/>
        <w:right w:val="none" w:sz="0" w:space="0" w:color="auto"/>
      </w:divBdr>
    </w:div>
    <w:div w:id="468208248">
      <w:bodyDiv w:val="1"/>
      <w:marLeft w:val="0"/>
      <w:marRight w:val="0"/>
      <w:marTop w:val="0"/>
      <w:marBottom w:val="0"/>
      <w:divBdr>
        <w:top w:val="none" w:sz="0" w:space="0" w:color="auto"/>
        <w:left w:val="none" w:sz="0" w:space="0" w:color="auto"/>
        <w:bottom w:val="none" w:sz="0" w:space="0" w:color="auto"/>
        <w:right w:val="none" w:sz="0" w:space="0" w:color="auto"/>
      </w:divBdr>
    </w:div>
    <w:div w:id="593898992">
      <w:bodyDiv w:val="1"/>
      <w:marLeft w:val="0"/>
      <w:marRight w:val="0"/>
      <w:marTop w:val="0"/>
      <w:marBottom w:val="0"/>
      <w:divBdr>
        <w:top w:val="none" w:sz="0" w:space="0" w:color="auto"/>
        <w:left w:val="none" w:sz="0" w:space="0" w:color="auto"/>
        <w:bottom w:val="none" w:sz="0" w:space="0" w:color="auto"/>
        <w:right w:val="none" w:sz="0" w:space="0" w:color="auto"/>
      </w:divBdr>
    </w:div>
    <w:div w:id="927545066">
      <w:bodyDiv w:val="1"/>
      <w:marLeft w:val="0"/>
      <w:marRight w:val="0"/>
      <w:marTop w:val="0"/>
      <w:marBottom w:val="0"/>
      <w:divBdr>
        <w:top w:val="none" w:sz="0" w:space="0" w:color="auto"/>
        <w:left w:val="none" w:sz="0" w:space="0" w:color="auto"/>
        <w:bottom w:val="none" w:sz="0" w:space="0" w:color="auto"/>
        <w:right w:val="none" w:sz="0" w:space="0" w:color="auto"/>
      </w:divBdr>
    </w:div>
    <w:div w:id="1059940894">
      <w:bodyDiv w:val="1"/>
      <w:marLeft w:val="0"/>
      <w:marRight w:val="0"/>
      <w:marTop w:val="0"/>
      <w:marBottom w:val="0"/>
      <w:divBdr>
        <w:top w:val="none" w:sz="0" w:space="0" w:color="auto"/>
        <w:left w:val="none" w:sz="0" w:space="0" w:color="auto"/>
        <w:bottom w:val="none" w:sz="0" w:space="0" w:color="auto"/>
        <w:right w:val="none" w:sz="0" w:space="0" w:color="auto"/>
      </w:divBdr>
    </w:div>
    <w:div w:id="1224489488">
      <w:bodyDiv w:val="1"/>
      <w:marLeft w:val="0"/>
      <w:marRight w:val="0"/>
      <w:marTop w:val="0"/>
      <w:marBottom w:val="0"/>
      <w:divBdr>
        <w:top w:val="none" w:sz="0" w:space="0" w:color="auto"/>
        <w:left w:val="none" w:sz="0" w:space="0" w:color="auto"/>
        <w:bottom w:val="none" w:sz="0" w:space="0" w:color="auto"/>
        <w:right w:val="none" w:sz="0" w:space="0" w:color="auto"/>
      </w:divBdr>
    </w:div>
    <w:div w:id="1290362541">
      <w:bodyDiv w:val="1"/>
      <w:marLeft w:val="0"/>
      <w:marRight w:val="0"/>
      <w:marTop w:val="0"/>
      <w:marBottom w:val="0"/>
      <w:divBdr>
        <w:top w:val="none" w:sz="0" w:space="0" w:color="auto"/>
        <w:left w:val="none" w:sz="0" w:space="0" w:color="auto"/>
        <w:bottom w:val="none" w:sz="0" w:space="0" w:color="auto"/>
        <w:right w:val="none" w:sz="0" w:space="0" w:color="auto"/>
      </w:divBdr>
    </w:div>
    <w:div w:id="1328167227">
      <w:bodyDiv w:val="1"/>
      <w:marLeft w:val="0"/>
      <w:marRight w:val="0"/>
      <w:marTop w:val="0"/>
      <w:marBottom w:val="0"/>
      <w:divBdr>
        <w:top w:val="none" w:sz="0" w:space="0" w:color="auto"/>
        <w:left w:val="none" w:sz="0" w:space="0" w:color="auto"/>
        <w:bottom w:val="none" w:sz="0" w:space="0" w:color="auto"/>
        <w:right w:val="none" w:sz="0" w:space="0" w:color="auto"/>
      </w:divBdr>
    </w:div>
    <w:div w:id="1404374532">
      <w:bodyDiv w:val="1"/>
      <w:marLeft w:val="0"/>
      <w:marRight w:val="0"/>
      <w:marTop w:val="0"/>
      <w:marBottom w:val="0"/>
      <w:divBdr>
        <w:top w:val="none" w:sz="0" w:space="0" w:color="auto"/>
        <w:left w:val="none" w:sz="0" w:space="0" w:color="auto"/>
        <w:bottom w:val="none" w:sz="0" w:space="0" w:color="auto"/>
        <w:right w:val="none" w:sz="0" w:space="0" w:color="auto"/>
      </w:divBdr>
    </w:div>
    <w:div w:id="1619220564">
      <w:bodyDiv w:val="1"/>
      <w:marLeft w:val="0"/>
      <w:marRight w:val="0"/>
      <w:marTop w:val="0"/>
      <w:marBottom w:val="0"/>
      <w:divBdr>
        <w:top w:val="none" w:sz="0" w:space="0" w:color="auto"/>
        <w:left w:val="none" w:sz="0" w:space="0" w:color="auto"/>
        <w:bottom w:val="none" w:sz="0" w:space="0" w:color="auto"/>
        <w:right w:val="none" w:sz="0" w:space="0" w:color="auto"/>
      </w:divBdr>
    </w:div>
    <w:div w:id="1624340430">
      <w:bodyDiv w:val="1"/>
      <w:marLeft w:val="0"/>
      <w:marRight w:val="0"/>
      <w:marTop w:val="0"/>
      <w:marBottom w:val="0"/>
      <w:divBdr>
        <w:top w:val="none" w:sz="0" w:space="0" w:color="auto"/>
        <w:left w:val="none" w:sz="0" w:space="0" w:color="auto"/>
        <w:bottom w:val="none" w:sz="0" w:space="0" w:color="auto"/>
        <w:right w:val="none" w:sz="0" w:space="0" w:color="auto"/>
      </w:divBdr>
    </w:div>
    <w:div w:id="1657614673">
      <w:bodyDiv w:val="1"/>
      <w:marLeft w:val="0"/>
      <w:marRight w:val="0"/>
      <w:marTop w:val="0"/>
      <w:marBottom w:val="0"/>
      <w:divBdr>
        <w:top w:val="none" w:sz="0" w:space="0" w:color="auto"/>
        <w:left w:val="none" w:sz="0" w:space="0" w:color="auto"/>
        <w:bottom w:val="none" w:sz="0" w:space="0" w:color="auto"/>
        <w:right w:val="none" w:sz="0" w:space="0" w:color="auto"/>
      </w:divBdr>
    </w:div>
    <w:div w:id="1731420383">
      <w:bodyDiv w:val="1"/>
      <w:marLeft w:val="0"/>
      <w:marRight w:val="0"/>
      <w:marTop w:val="0"/>
      <w:marBottom w:val="0"/>
      <w:divBdr>
        <w:top w:val="none" w:sz="0" w:space="0" w:color="auto"/>
        <w:left w:val="none" w:sz="0" w:space="0" w:color="auto"/>
        <w:bottom w:val="none" w:sz="0" w:space="0" w:color="auto"/>
        <w:right w:val="none" w:sz="0" w:space="0" w:color="auto"/>
      </w:divBdr>
      <w:divsChild>
        <w:div w:id="1270505744">
          <w:marLeft w:val="547"/>
          <w:marRight w:val="0"/>
          <w:marTop w:val="154"/>
          <w:marBottom w:val="0"/>
          <w:divBdr>
            <w:top w:val="none" w:sz="0" w:space="0" w:color="auto"/>
            <w:left w:val="none" w:sz="0" w:space="0" w:color="auto"/>
            <w:bottom w:val="none" w:sz="0" w:space="0" w:color="auto"/>
            <w:right w:val="none" w:sz="0" w:space="0" w:color="auto"/>
          </w:divBdr>
        </w:div>
        <w:div w:id="158932670">
          <w:marLeft w:val="1166"/>
          <w:marRight w:val="0"/>
          <w:marTop w:val="134"/>
          <w:marBottom w:val="0"/>
          <w:divBdr>
            <w:top w:val="none" w:sz="0" w:space="0" w:color="auto"/>
            <w:left w:val="none" w:sz="0" w:space="0" w:color="auto"/>
            <w:bottom w:val="none" w:sz="0" w:space="0" w:color="auto"/>
            <w:right w:val="none" w:sz="0" w:space="0" w:color="auto"/>
          </w:divBdr>
        </w:div>
      </w:divsChild>
    </w:div>
    <w:div w:id="1740010552">
      <w:bodyDiv w:val="1"/>
      <w:marLeft w:val="0"/>
      <w:marRight w:val="0"/>
      <w:marTop w:val="0"/>
      <w:marBottom w:val="0"/>
      <w:divBdr>
        <w:top w:val="none" w:sz="0" w:space="0" w:color="auto"/>
        <w:left w:val="none" w:sz="0" w:space="0" w:color="auto"/>
        <w:bottom w:val="none" w:sz="0" w:space="0" w:color="auto"/>
        <w:right w:val="none" w:sz="0" w:space="0" w:color="auto"/>
      </w:divBdr>
    </w:div>
    <w:div w:id="1801192620">
      <w:bodyDiv w:val="1"/>
      <w:marLeft w:val="0"/>
      <w:marRight w:val="0"/>
      <w:marTop w:val="0"/>
      <w:marBottom w:val="0"/>
      <w:divBdr>
        <w:top w:val="none" w:sz="0" w:space="0" w:color="auto"/>
        <w:left w:val="none" w:sz="0" w:space="0" w:color="auto"/>
        <w:bottom w:val="none" w:sz="0" w:space="0" w:color="auto"/>
        <w:right w:val="none" w:sz="0" w:space="0" w:color="auto"/>
      </w:divBdr>
    </w:div>
    <w:div w:id="1892842363">
      <w:bodyDiv w:val="1"/>
      <w:marLeft w:val="0"/>
      <w:marRight w:val="0"/>
      <w:marTop w:val="0"/>
      <w:marBottom w:val="0"/>
      <w:divBdr>
        <w:top w:val="none" w:sz="0" w:space="0" w:color="auto"/>
        <w:left w:val="none" w:sz="0" w:space="0" w:color="auto"/>
        <w:bottom w:val="none" w:sz="0" w:space="0" w:color="auto"/>
        <w:right w:val="none" w:sz="0" w:space="0" w:color="auto"/>
      </w:divBdr>
    </w:div>
    <w:div w:id="192128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19/05/relationships/documenttasks" Target="documenttasks/documenttask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documenttasks/documenttasks1.xml><?xml version="1.0" encoding="utf-8"?>
<t:Tasks xmlns:t="http://schemas.microsoft.com/office/tasks/2019/documenttasks" xmlns:oel="http://schemas.microsoft.com/office/2019/extlst">
  <t:Task id="{344D3299-BAED-49D0-9E3E-54DD5056F424}">
    <t:Anchor>
      <t:Comment id="668358034"/>
    </t:Anchor>
    <t:History>
      <t:Event id="{5F73B642-3BA1-4CEE-B282-6E71D541BC16}" time="2023-05-11T19:44:24.195Z">
        <t:Attribution userId="S::jonathan.taylor@forestry.gov.scot::3be78f39-4677-4020-8741-9285fb893fb5" userProvider="AD" userName="Jonathan Taylor"/>
        <t:Anchor>
          <t:Comment id="1298687816"/>
        </t:Anchor>
        <t:Create/>
      </t:Event>
      <t:Event id="{39D86C40-821F-4237-8781-C9D0F0138EF0}" time="2023-05-11T19:44:24.195Z">
        <t:Attribution userId="S::jonathan.taylor@forestry.gov.scot::3be78f39-4677-4020-8741-9285fb893fb5" userProvider="AD" userName="Jonathan Taylor"/>
        <t:Anchor>
          <t:Comment id="1298687816"/>
        </t:Anchor>
        <t:Assign userId="S::Louise.Maclean@forestry.gov.scot::2f3a6e96-bcb8-4e2a-a870-37f3ab62fdb6" userProvider="AD" userName="Louise Maclean"/>
      </t:Event>
      <t:Event id="{F5CE1176-0EE8-4CA0-9F68-F9A52B7613EB}" time="2023-05-11T19:44:24.195Z">
        <t:Attribution userId="S::jonathan.taylor@forestry.gov.scot::3be78f39-4677-4020-8741-9285fb893fb5" userProvider="AD" userName="Jonathan Taylor"/>
        <t:Anchor>
          <t:Comment id="1298687816"/>
        </t:Anchor>
        <t:SetTitle title="@Louise Maclean just running numbers and the year"/>
      </t:Event>
    </t:History>
  </t:Task>
  <t:Task id="{A3F818C0-D196-46EA-872E-557A5313E48C}">
    <t:Anchor>
      <t:Comment id="668358314"/>
    </t:Anchor>
    <t:History>
      <t:Event id="{24A984C4-6FBE-47C0-8FAE-4A8865D0DA76}" time="2023-05-11T19:44:53.356Z">
        <t:Attribution userId="S::jonathan.taylor@forestry.gov.scot::3be78f39-4677-4020-8741-9285fb893fb5" userProvider="AD" userName="Jonathan Taylor"/>
        <t:Anchor>
          <t:Comment id="1456391167"/>
        </t:Anchor>
        <t:Create/>
      </t:Event>
      <t:Event id="{95BCC1EA-D864-4D7F-A6DD-237E259B4972}" time="2023-05-11T19:44:53.356Z">
        <t:Attribution userId="S::jonathan.taylor@forestry.gov.scot::3be78f39-4677-4020-8741-9285fb893fb5" userProvider="AD" userName="Jonathan Taylor"/>
        <t:Anchor>
          <t:Comment id="1456391167"/>
        </t:Anchor>
        <t:Assign userId="S::Louise.Maclean@forestry.gov.scot::2f3a6e96-bcb8-4e2a-a870-37f3ab62fdb6" userProvider="AD" userName="Louise Maclean"/>
      </t:Event>
      <t:Event id="{842769C2-54F7-47C4-B60A-E9386A5F8707}" time="2023-05-11T19:44:53.356Z">
        <t:Attribution userId="S::jonathan.taylor@forestry.gov.scot::3be78f39-4677-4020-8741-9285fb893fb5" userProvider="AD" userName="Jonathan Taylor"/>
        <t:Anchor>
          <t:Comment id="1456391167"/>
        </t:Anchor>
        <t:SetTitle title="@Louise Maclean we need to mention to Marelle"/>
      </t:Event>
      <t:Event id="{15D271BD-F7B6-4D0E-BD65-5D66EC7AEE54}" time="2023-05-15T07:14:10.011Z">
        <t:Attribution userId="S::louise.maclean@forestry.gov.scot::2f3a6e96-bcb8-4e2a-a870-37f3ab62fdb6" userProvider="AD" userName="Louise Maclea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981A3-787C-4119-ACA5-256ACA757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6</Pages>
  <Words>1288</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Richmond M (Marliese)</dc:creator>
  <cp:keywords/>
  <dc:description/>
  <cp:lastModifiedBy>Cameron Edwards</cp:lastModifiedBy>
  <cp:revision>14</cp:revision>
  <dcterms:created xsi:type="dcterms:W3CDTF">2024-04-25T15:04:00Z</dcterms:created>
  <dcterms:modified xsi:type="dcterms:W3CDTF">2024-07-03T12:17:00Z</dcterms:modified>
</cp:coreProperties>
</file>