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5EA0" w14:textId="77777777" w:rsidR="008D4818" w:rsidRPr="009C1784" w:rsidRDefault="008D4818" w:rsidP="008D4818">
      <w:pPr>
        <w:tabs>
          <w:tab w:val="clear" w:pos="576"/>
          <w:tab w:val="clear" w:pos="9000"/>
        </w:tabs>
        <w:spacing w:line="300" w:lineRule="exact"/>
        <w:jc w:val="center"/>
        <w:rPr>
          <w:b/>
          <w:sz w:val="24"/>
          <w:lang w:eastAsia="en-US"/>
        </w:rPr>
      </w:pPr>
      <w:r w:rsidRPr="009C1784">
        <w:rPr>
          <w:b/>
          <w:sz w:val="24"/>
          <w:lang w:eastAsia="en-US"/>
        </w:rPr>
        <w:t>SCOTTISH FORESTRY</w:t>
      </w:r>
    </w:p>
    <w:p w14:paraId="549EDB6A" w14:textId="2489A9BE" w:rsidR="008D4818" w:rsidRPr="009C1784" w:rsidRDefault="004806BB" w:rsidP="008D4818">
      <w:pPr>
        <w:tabs>
          <w:tab w:val="clear" w:pos="576"/>
          <w:tab w:val="clear" w:pos="9000"/>
        </w:tabs>
        <w:spacing w:line="300" w:lineRule="exact"/>
        <w:jc w:val="center"/>
        <w:rPr>
          <w:b/>
          <w:sz w:val="24"/>
          <w:lang w:eastAsia="en-US"/>
        </w:rPr>
      </w:pPr>
      <w:r>
        <w:rPr>
          <w:b/>
          <w:sz w:val="24"/>
          <w:lang w:eastAsia="en-US"/>
        </w:rPr>
        <w:t xml:space="preserve">MINUTES OF THE </w:t>
      </w:r>
      <w:r w:rsidR="008D4818" w:rsidRPr="009C1784">
        <w:rPr>
          <w:b/>
          <w:sz w:val="24"/>
          <w:lang w:eastAsia="en-US"/>
        </w:rPr>
        <w:t>AUDIT &amp; ASSURANCE COMMITTEE MEETING</w:t>
      </w:r>
    </w:p>
    <w:p w14:paraId="6D546652" w14:textId="735A2F43" w:rsidR="008D4818" w:rsidRPr="009C1784" w:rsidRDefault="006E7512" w:rsidP="00596BFA">
      <w:pPr>
        <w:tabs>
          <w:tab w:val="clear" w:pos="576"/>
          <w:tab w:val="clear" w:pos="9000"/>
        </w:tabs>
        <w:spacing w:line="300" w:lineRule="exact"/>
        <w:jc w:val="center"/>
        <w:rPr>
          <w:b/>
          <w:sz w:val="24"/>
          <w:lang w:eastAsia="en-US"/>
        </w:rPr>
      </w:pPr>
      <w:r>
        <w:rPr>
          <w:b/>
          <w:sz w:val="24"/>
          <w:lang w:eastAsia="en-US"/>
        </w:rPr>
        <w:t>26 March 2024</w:t>
      </w:r>
      <w:r w:rsidR="008D4818" w:rsidRPr="009C1784">
        <w:rPr>
          <w:b/>
          <w:sz w:val="24"/>
          <w:lang w:eastAsia="en-US"/>
        </w:rPr>
        <w:t xml:space="preserve"> –</w:t>
      </w:r>
      <w:r w:rsidR="002E6AB2" w:rsidRPr="009C1784">
        <w:rPr>
          <w:b/>
          <w:sz w:val="24"/>
          <w:lang w:eastAsia="en-US"/>
        </w:rPr>
        <w:t xml:space="preserve"> Saughton House and Microsoft</w:t>
      </w:r>
      <w:r w:rsidR="008D4818" w:rsidRPr="009C1784">
        <w:rPr>
          <w:b/>
          <w:sz w:val="24"/>
          <w:lang w:eastAsia="en-US"/>
        </w:rPr>
        <w:t xml:space="preserve"> </w:t>
      </w:r>
      <w:r w:rsidR="0028493C" w:rsidRPr="009C1784">
        <w:rPr>
          <w:b/>
          <w:bCs/>
          <w:sz w:val="24"/>
          <w:lang w:eastAsia="en-US"/>
        </w:rPr>
        <w:t>Te</w:t>
      </w:r>
      <w:r w:rsidR="00E35A7B" w:rsidRPr="009C1784">
        <w:rPr>
          <w:b/>
          <w:bCs/>
          <w:sz w:val="24"/>
          <w:lang w:eastAsia="en-US"/>
        </w:rPr>
        <w:t xml:space="preserve">ams </w:t>
      </w:r>
    </w:p>
    <w:p w14:paraId="59E63872" w14:textId="77777777" w:rsidR="008D4818" w:rsidRPr="009C1784" w:rsidRDefault="008D4818" w:rsidP="008D4818">
      <w:pPr>
        <w:tabs>
          <w:tab w:val="clear" w:pos="576"/>
          <w:tab w:val="clear" w:pos="9000"/>
        </w:tabs>
        <w:spacing w:line="300" w:lineRule="exact"/>
        <w:jc w:val="left"/>
        <w:rPr>
          <w:rFonts w:ascii="Verdana" w:hAnsi="Verdana" w:cs="Times New Roman"/>
          <w:b/>
          <w:lang w:eastAsia="en-US"/>
        </w:rPr>
      </w:pPr>
    </w:p>
    <w:p w14:paraId="7010538A" w14:textId="07225516" w:rsidR="008D4818" w:rsidRPr="009C1784" w:rsidRDefault="00D1047D" w:rsidP="00596BFA">
      <w:pPr>
        <w:tabs>
          <w:tab w:val="clear" w:pos="576"/>
          <w:tab w:val="clear" w:pos="9000"/>
        </w:tabs>
        <w:spacing w:line="300" w:lineRule="exact"/>
        <w:rPr>
          <w:b/>
          <w:lang w:eastAsia="en-US"/>
        </w:rPr>
      </w:pPr>
      <w:r>
        <w:rPr>
          <w:b/>
          <w:lang w:eastAsia="en-US"/>
        </w:rPr>
        <w:t xml:space="preserve">  </w:t>
      </w:r>
      <w:r w:rsidR="00596BFA" w:rsidRPr="009C1784">
        <w:rPr>
          <w:b/>
          <w:lang w:eastAsia="en-US"/>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DB7A24" w14:paraId="73EEA616" w14:textId="77777777" w:rsidTr="009E01CB">
        <w:tc>
          <w:tcPr>
            <w:tcW w:w="1413" w:type="dxa"/>
          </w:tcPr>
          <w:p w14:paraId="4C712A36" w14:textId="558B2931" w:rsidR="00DB7A24" w:rsidRDefault="00DB7A24" w:rsidP="00596BFA">
            <w:pPr>
              <w:tabs>
                <w:tab w:val="clear" w:pos="576"/>
                <w:tab w:val="clear" w:pos="9000"/>
              </w:tabs>
              <w:spacing w:line="300" w:lineRule="exact"/>
              <w:rPr>
                <w:b/>
                <w:lang w:eastAsia="en-US"/>
              </w:rPr>
            </w:pPr>
            <w:r w:rsidRPr="4436C79E">
              <w:rPr>
                <w:b/>
                <w:bCs/>
                <w:lang w:eastAsia="en-US"/>
              </w:rPr>
              <w:t>Members</w:t>
            </w:r>
          </w:p>
        </w:tc>
        <w:tc>
          <w:tcPr>
            <w:tcW w:w="7937" w:type="dxa"/>
          </w:tcPr>
          <w:p w14:paraId="2C6D309C" w14:textId="4DC69C6C" w:rsidR="00DB7A24" w:rsidRDefault="00DB7A24" w:rsidP="00596BFA">
            <w:pPr>
              <w:tabs>
                <w:tab w:val="clear" w:pos="576"/>
                <w:tab w:val="clear" w:pos="9000"/>
              </w:tabs>
              <w:spacing w:line="300" w:lineRule="exact"/>
              <w:rPr>
                <w:b/>
                <w:lang w:eastAsia="en-US"/>
              </w:rPr>
            </w:pPr>
            <w:r w:rsidRPr="4436C79E">
              <w:rPr>
                <w:lang w:eastAsia="en-US"/>
              </w:rPr>
              <w:t>Phil</w:t>
            </w:r>
            <w:r>
              <w:t xml:space="preserve"> Taylor (PT), Non-Executive</w:t>
            </w:r>
            <w:r w:rsidR="00737779">
              <w:t xml:space="preserve"> &amp; Chair </w:t>
            </w:r>
          </w:p>
        </w:tc>
      </w:tr>
      <w:tr w:rsidR="00DB7A24" w14:paraId="7A724C10" w14:textId="77777777" w:rsidTr="009E01CB">
        <w:tc>
          <w:tcPr>
            <w:tcW w:w="1413" w:type="dxa"/>
          </w:tcPr>
          <w:p w14:paraId="25669CE5" w14:textId="77777777" w:rsidR="00DB7A24" w:rsidRDefault="00DB7A24" w:rsidP="00596BFA">
            <w:pPr>
              <w:tabs>
                <w:tab w:val="clear" w:pos="576"/>
                <w:tab w:val="clear" w:pos="9000"/>
              </w:tabs>
              <w:spacing w:line="300" w:lineRule="exact"/>
              <w:rPr>
                <w:b/>
                <w:lang w:eastAsia="en-US"/>
              </w:rPr>
            </w:pPr>
          </w:p>
        </w:tc>
        <w:tc>
          <w:tcPr>
            <w:tcW w:w="7937" w:type="dxa"/>
          </w:tcPr>
          <w:p w14:paraId="6C9DBD41" w14:textId="721AF816" w:rsidR="00DB7A24" w:rsidRDefault="00DB7A24" w:rsidP="00DB7A24">
            <w:pPr>
              <w:tabs>
                <w:tab w:val="clear" w:pos="576"/>
                <w:tab w:val="clear" w:pos="9000"/>
              </w:tabs>
              <w:spacing w:line="300" w:lineRule="exact"/>
              <w:rPr>
                <w:b/>
                <w:lang w:eastAsia="en-US"/>
              </w:rPr>
            </w:pPr>
            <w:r w:rsidRPr="009C1784">
              <w:rPr>
                <w:lang w:eastAsia="en-US"/>
              </w:rPr>
              <w:t xml:space="preserve">Eleanor Ryan (ER), Non-Executive </w:t>
            </w:r>
          </w:p>
        </w:tc>
      </w:tr>
      <w:tr w:rsidR="00DB7A24" w14:paraId="682360F2" w14:textId="77777777" w:rsidTr="009E01CB">
        <w:tc>
          <w:tcPr>
            <w:tcW w:w="1413" w:type="dxa"/>
          </w:tcPr>
          <w:p w14:paraId="0DDCFFEC" w14:textId="77777777" w:rsidR="00DB7A24" w:rsidRDefault="00DB7A24" w:rsidP="00596BFA">
            <w:pPr>
              <w:tabs>
                <w:tab w:val="clear" w:pos="576"/>
                <w:tab w:val="clear" w:pos="9000"/>
              </w:tabs>
              <w:spacing w:line="300" w:lineRule="exact"/>
              <w:rPr>
                <w:b/>
                <w:lang w:eastAsia="en-US"/>
              </w:rPr>
            </w:pPr>
          </w:p>
        </w:tc>
        <w:tc>
          <w:tcPr>
            <w:tcW w:w="7937" w:type="dxa"/>
          </w:tcPr>
          <w:p w14:paraId="7252A8D1" w14:textId="69C5B954" w:rsidR="00DB7A24" w:rsidRDefault="00DB7A24" w:rsidP="00DB7A24">
            <w:pPr>
              <w:tabs>
                <w:tab w:val="clear" w:pos="576"/>
                <w:tab w:val="left" w:pos="284"/>
                <w:tab w:val="left" w:pos="1560"/>
              </w:tabs>
              <w:rPr>
                <w:b/>
                <w:lang w:eastAsia="en-US"/>
              </w:rPr>
            </w:pPr>
            <w:r w:rsidRPr="009C1784">
              <w:rPr>
                <w:lang w:eastAsia="en-US"/>
              </w:rPr>
              <w:t>Richard Morris (RMo), Non-Executive</w:t>
            </w:r>
          </w:p>
        </w:tc>
      </w:tr>
      <w:tr w:rsidR="00DB7A24" w14:paraId="5B281C7A" w14:textId="77777777" w:rsidTr="009E01CB">
        <w:tc>
          <w:tcPr>
            <w:tcW w:w="1413" w:type="dxa"/>
          </w:tcPr>
          <w:p w14:paraId="304B0A0B" w14:textId="77777777" w:rsidR="00DB7A24" w:rsidRDefault="00DB7A24" w:rsidP="00596BFA">
            <w:pPr>
              <w:tabs>
                <w:tab w:val="clear" w:pos="576"/>
                <w:tab w:val="clear" w:pos="9000"/>
              </w:tabs>
              <w:spacing w:line="300" w:lineRule="exact"/>
              <w:rPr>
                <w:b/>
                <w:lang w:eastAsia="en-US"/>
              </w:rPr>
            </w:pPr>
          </w:p>
        </w:tc>
        <w:tc>
          <w:tcPr>
            <w:tcW w:w="7937" w:type="dxa"/>
          </w:tcPr>
          <w:p w14:paraId="49CD1193" w14:textId="554AA2F2" w:rsidR="00DB7A24" w:rsidRDefault="00DB7A24" w:rsidP="00DB7A24">
            <w:pPr>
              <w:tabs>
                <w:tab w:val="clear" w:pos="576"/>
                <w:tab w:val="left" w:pos="284"/>
                <w:tab w:val="left" w:pos="1560"/>
              </w:tabs>
              <w:rPr>
                <w:b/>
                <w:lang w:eastAsia="en-US"/>
              </w:rPr>
            </w:pPr>
            <w:r w:rsidRPr="009C1784">
              <w:rPr>
                <w:lang w:eastAsia="en-US"/>
              </w:rPr>
              <w:t>James Stuart (JS), Non-Executive</w:t>
            </w:r>
          </w:p>
        </w:tc>
      </w:tr>
      <w:tr w:rsidR="00DB7A24" w14:paraId="00D37957" w14:textId="77777777" w:rsidTr="009E01CB">
        <w:tc>
          <w:tcPr>
            <w:tcW w:w="1413" w:type="dxa"/>
          </w:tcPr>
          <w:p w14:paraId="2CD959A0" w14:textId="77777777" w:rsidR="00DB7A24" w:rsidRDefault="00DB7A24" w:rsidP="00596BFA">
            <w:pPr>
              <w:tabs>
                <w:tab w:val="clear" w:pos="576"/>
                <w:tab w:val="clear" w:pos="9000"/>
              </w:tabs>
              <w:spacing w:line="300" w:lineRule="exact"/>
              <w:rPr>
                <w:b/>
                <w:lang w:eastAsia="en-US"/>
              </w:rPr>
            </w:pPr>
          </w:p>
        </w:tc>
        <w:tc>
          <w:tcPr>
            <w:tcW w:w="7937" w:type="dxa"/>
          </w:tcPr>
          <w:p w14:paraId="295018C8" w14:textId="77777777" w:rsidR="00DB7A24" w:rsidRDefault="00DB7A24" w:rsidP="00596BFA">
            <w:pPr>
              <w:tabs>
                <w:tab w:val="clear" w:pos="576"/>
                <w:tab w:val="clear" w:pos="9000"/>
              </w:tabs>
              <w:spacing w:line="300" w:lineRule="exact"/>
              <w:rPr>
                <w:b/>
                <w:lang w:eastAsia="en-US"/>
              </w:rPr>
            </w:pPr>
          </w:p>
        </w:tc>
      </w:tr>
      <w:tr w:rsidR="00DB7A24" w14:paraId="45EB751C" w14:textId="77777777" w:rsidTr="009E01CB">
        <w:tc>
          <w:tcPr>
            <w:tcW w:w="1413" w:type="dxa"/>
          </w:tcPr>
          <w:p w14:paraId="4BE2B96C" w14:textId="341D071A" w:rsidR="00DB7A24" w:rsidRDefault="00DB7A24" w:rsidP="00596BFA">
            <w:pPr>
              <w:tabs>
                <w:tab w:val="clear" w:pos="576"/>
                <w:tab w:val="clear" w:pos="9000"/>
              </w:tabs>
              <w:spacing w:line="300" w:lineRule="exact"/>
              <w:rPr>
                <w:b/>
                <w:lang w:eastAsia="en-US"/>
              </w:rPr>
            </w:pPr>
            <w:r w:rsidRPr="009C1784">
              <w:rPr>
                <w:b/>
                <w:lang w:eastAsia="en-US"/>
              </w:rPr>
              <w:t>Attendees</w:t>
            </w:r>
          </w:p>
        </w:tc>
        <w:tc>
          <w:tcPr>
            <w:tcW w:w="7937" w:type="dxa"/>
          </w:tcPr>
          <w:p w14:paraId="53F054A1" w14:textId="7F59A15D" w:rsidR="00DB7A24" w:rsidRDefault="004C30A2" w:rsidP="00596BFA">
            <w:pPr>
              <w:tabs>
                <w:tab w:val="clear" w:pos="576"/>
                <w:tab w:val="clear" w:pos="9000"/>
              </w:tabs>
              <w:spacing w:line="300" w:lineRule="exact"/>
              <w:rPr>
                <w:b/>
                <w:lang w:eastAsia="en-US"/>
              </w:rPr>
            </w:pPr>
            <w:r w:rsidRPr="009C1784">
              <w:rPr>
                <w:bCs/>
                <w:lang w:eastAsia="en-US"/>
              </w:rPr>
              <w:t>Paul Lowe (PL), Chief Executive</w:t>
            </w:r>
          </w:p>
        </w:tc>
      </w:tr>
      <w:tr w:rsidR="004C30A2" w14:paraId="63855AED" w14:textId="77777777" w:rsidTr="009E01CB">
        <w:tc>
          <w:tcPr>
            <w:tcW w:w="1413" w:type="dxa"/>
          </w:tcPr>
          <w:p w14:paraId="3D64FF71" w14:textId="77777777" w:rsidR="004C30A2" w:rsidRPr="009C1784" w:rsidRDefault="004C30A2" w:rsidP="00596BFA">
            <w:pPr>
              <w:tabs>
                <w:tab w:val="clear" w:pos="576"/>
                <w:tab w:val="clear" w:pos="9000"/>
              </w:tabs>
              <w:spacing w:line="300" w:lineRule="exact"/>
              <w:rPr>
                <w:b/>
                <w:lang w:eastAsia="en-US"/>
              </w:rPr>
            </w:pPr>
          </w:p>
        </w:tc>
        <w:tc>
          <w:tcPr>
            <w:tcW w:w="7937" w:type="dxa"/>
          </w:tcPr>
          <w:p w14:paraId="66A859AE" w14:textId="6516C8D9" w:rsidR="004C30A2" w:rsidRDefault="004C30A2" w:rsidP="00596BFA">
            <w:pPr>
              <w:tabs>
                <w:tab w:val="clear" w:pos="576"/>
                <w:tab w:val="clear" w:pos="9000"/>
              </w:tabs>
              <w:spacing w:line="300" w:lineRule="exact"/>
              <w:rPr>
                <w:b/>
                <w:lang w:eastAsia="en-US"/>
              </w:rPr>
            </w:pPr>
            <w:r>
              <w:t>Jonathan Taylor (JT), Head of Executive Office</w:t>
            </w:r>
          </w:p>
        </w:tc>
      </w:tr>
      <w:tr w:rsidR="004C30A2" w14:paraId="05D32323" w14:textId="77777777" w:rsidTr="009E01CB">
        <w:tc>
          <w:tcPr>
            <w:tcW w:w="1413" w:type="dxa"/>
          </w:tcPr>
          <w:p w14:paraId="1A0CC4A0" w14:textId="77777777" w:rsidR="004C30A2" w:rsidRPr="009C1784" w:rsidRDefault="004C30A2" w:rsidP="00596BFA">
            <w:pPr>
              <w:tabs>
                <w:tab w:val="clear" w:pos="576"/>
                <w:tab w:val="clear" w:pos="9000"/>
              </w:tabs>
              <w:spacing w:line="300" w:lineRule="exact"/>
              <w:rPr>
                <w:b/>
                <w:lang w:eastAsia="en-US"/>
              </w:rPr>
            </w:pPr>
          </w:p>
        </w:tc>
        <w:tc>
          <w:tcPr>
            <w:tcW w:w="7937" w:type="dxa"/>
          </w:tcPr>
          <w:p w14:paraId="76DFE14C" w14:textId="4CC8EEA3" w:rsidR="004C30A2" w:rsidRDefault="006B7156" w:rsidP="00596BFA">
            <w:pPr>
              <w:tabs>
                <w:tab w:val="clear" w:pos="576"/>
                <w:tab w:val="clear" w:pos="9000"/>
              </w:tabs>
              <w:spacing w:line="300" w:lineRule="exact"/>
              <w:rPr>
                <w:b/>
                <w:lang w:eastAsia="en-US"/>
              </w:rPr>
            </w:pPr>
            <w:r>
              <w:t>Gary Henderson (GH), Senior Finance Manager</w:t>
            </w:r>
          </w:p>
        </w:tc>
      </w:tr>
      <w:tr w:rsidR="006B7156" w14:paraId="0E3C4C44" w14:textId="77777777" w:rsidTr="009E01CB">
        <w:tc>
          <w:tcPr>
            <w:tcW w:w="1413" w:type="dxa"/>
          </w:tcPr>
          <w:p w14:paraId="3EF86892" w14:textId="77777777" w:rsidR="006B7156" w:rsidRPr="009C1784" w:rsidRDefault="006B7156" w:rsidP="006B7156">
            <w:pPr>
              <w:tabs>
                <w:tab w:val="clear" w:pos="576"/>
                <w:tab w:val="clear" w:pos="9000"/>
              </w:tabs>
              <w:spacing w:line="300" w:lineRule="exact"/>
              <w:rPr>
                <w:b/>
                <w:lang w:eastAsia="en-US"/>
              </w:rPr>
            </w:pPr>
          </w:p>
        </w:tc>
        <w:tc>
          <w:tcPr>
            <w:tcW w:w="7937" w:type="dxa"/>
          </w:tcPr>
          <w:p w14:paraId="5AD0904A" w14:textId="3342C029" w:rsidR="006B7156" w:rsidRDefault="006B7156" w:rsidP="006B7156">
            <w:pPr>
              <w:tabs>
                <w:tab w:val="left" w:pos="1440"/>
              </w:tabs>
              <w:rPr>
                <w:b/>
                <w:lang w:eastAsia="en-US"/>
              </w:rPr>
            </w:pPr>
            <w:r w:rsidRPr="009C1784">
              <w:t>Kate Moffatt (KM), Internal Audit, Scottish Government</w:t>
            </w:r>
          </w:p>
        </w:tc>
      </w:tr>
      <w:tr w:rsidR="006B7156" w14:paraId="56DDC406" w14:textId="77777777" w:rsidTr="009E01CB">
        <w:tc>
          <w:tcPr>
            <w:tcW w:w="1413" w:type="dxa"/>
          </w:tcPr>
          <w:p w14:paraId="7DE3C838" w14:textId="77777777" w:rsidR="006B7156" w:rsidRPr="009C1784" w:rsidRDefault="006B7156" w:rsidP="006B7156">
            <w:pPr>
              <w:tabs>
                <w:tab w:val="clear" w:pos="576"/>
                <w:tab w:val="clear" w:pos="9000"/>
              </w:tabs>
              <w:spacing w:line="300" w:lineRule="exact"/>
              <w:rPr>
                <w:b/>
                <w:lang w:eastAsia="en-US"/>
              </w:rPr>
            </w:pPr>
          </w:p>
        </w:tc>
        <w:tc>
          <w:tcPr>
            <w:tcW w:w="7937" w:type="dxa"/>
          </w:tcPr>
          <w:p w14:paraId="2684FCAA" w14:textId="22D2B9CA" w:rsidR="006B7156" w:rsidRDefault="006B7156" w:rsidP="006B7156">
            <w:pPr>
              <w:tabs>
                <w:tab w:val="clear" w:pos="576"/>
                <w:tab w:val="clear" w:pos="9000"/>
              </w:tabs>
              <w:spacing w:line="300" w:lineRule="exact"/>
              <w:rPr>
                <w:b/>
                <w:lang w:eastAsia="en-US"/>
              </w:rPr>
            </w:pPr>
            <w:r w:rsidRPr="009C1784">
              <w:t>Alison Thomson (AT), Internal Audit, Scottish Government</w:t>
            </w:r>
          </w:p>
        </w:tc>
      </w:tr>
      <w:tr w:rsidR="00E360AC" w:rsidRPr="002D1E66" w14:paraId="18B9D10C" w14:textId="77777777" w:rsidTr="009E01CB">
        <w:tc>
          <w:tcPr>
            <w:tcW w:w="1413" w:type="dxa"/>
          </w:tcPr>
          <w:p w14:paraId="50832069" w14:textId="77777777" w:rsidR="00E360AC" w:rsidRPr="009C1784" w:rsidRDefault="00E360AC" w:rsidP="00E360AC">
            <w:pPr>
              <w:tabs>
                <w:tab w:val="clear" w:pos="576"/>
                <w:tab w:val="clear" w:pos="9000"/>
              </w:tabs>
              <w:spacing w:line="300" w:lineRule="exact"/>
              <w:rPr>
                <w:b/>
                <w:lang w:eastAsia="en-US"/>
              </w:rPr>
            </w:pPr>
          </w:p>
        </w:tc>
        <w:tc>
          <w:tcPr>
            <w:tcW w:w="7937" w:type="dxa"/>
          </w:tcPr>
          <w:p w14:paraId="517F38FB" w14:textId="0E355751" w:rsidR="00E360AC" w:rsidRPr="00E360AC" w:rsidRDefault="00E360AC" w:rsidP="00E360AC">
            <w:pPr>
              <w:tabs>
                <w:tab w:val="clear" w:pos="576"/>
                <w:tab w:val="clear" w:pos="9000"/>
              </w:tabs>
              <w:spacing w:line="300" w:lineRule="exact"/>
              <w:rPr>
                <w:lang w:val="fr-FR"/>
              </w:rPr>
            </w:pPr>
            <w:r w:rsidRPr="001426C6">
              <w:rPr>
                <w:lang w:val="fr-FR"/>
              </w:rPr>
              <w:t>Angela Pieri (AP), Grant Thornton</w:t>
            </w:r>
          </w:p>
        </w:tc>
      </w:tr>
      <w:tr w:rsidR="00E360AC" w:rsidRPr="00E360AC" w14:paraId="67227BBE" w14:textId="77777777" w:rsidTr="009E01CB">
        <w:tc>
          <w:tcPr>
            <w:tcW w:w="1413" w:type="dxa"/>
          </w:tcPr>
          <w:p w14:paraId="0878E873" w14:textId="77777777" w:rsidR="00E360AC" w:rsidRPr="00E360AC" w:rsidRDefault="00E360AC" w:rsidP="00E360AC">
            <w:pPr>
              <w:tabs>
                <w:tab w:val="clear" w:pos="576"/>
                <w:tab w:val="clear" w:pos="9000"/>
              </w:tabs>
              <w:spacing w:line="300" w:lineRule="exact"/>
              <w:rPr>
                <w:b/>
                <w:lang w:val="fr-FR" w:eastAsia="en-US"/>
              </w:rPr>
            </w:pPr>
          </w:p>
        </w:tc>
        <w:tc>
          <w:tcPr>
            <w:tcW w:w="7937" w:type="dxa"/>
          </w:tcPr>
          <w:p w14:paraId="217A2D24" w14:textId="1363701F" w:rsidR="00E360AC" w:rsidRPr="00E360AC" w:rsidRDefault="00E360AC" w:rsidP="00E360AC">
            <w:pPr>
              <w:tabs>
                <w:tab w:val="clear" w:pos="576"/>
                <w:tab w:val="left" w:pos="284"/>
                <w:tab w:val="left" w:pos="1560"/>
              </w:tabs>
            </w:pPr>
            <w:r w:rsidRPr="009C1784">
              <w:t>Hannah McKellar (HM), Grant Thornton</w:t>
            </w:r>
            <w:r>
              <w:t xml:space="preserve"> </w:t>
            </w:r>
          </w:p>
        </w:tc>
      </w:tr>
      <w:tr w:rsidR="00E360AC" w:rsidRPr="00E360AC" w14:paraId="3E079FD6" w14:textId="77777777" w:rsidTr="009E01CB">
        <w:tc>
          <w:tcPr>
            <w:tcW w:w="1413" w:type="dxa"/>
          </w:tcPr>
          <w:p w14:paraId="3A535813" w14:textId="77777777" w:rsidR="00E360AC" w:rsidRPr="00E360AC" w:rsidRDefault="00E360AC" w:rsidP="00E360AC">
            <w:pPr>
              <w:tabs>
                <w:tab w:val="clear" w:pos="576"/>
                <w:tab w:val="clear" w:pos="9000"/>
              </w:tabs>
              <w:spacing w:line="300" w:lineRule="exact"/>
              <w:rPr>
                <w:b/>
                <w:lang w:eastAsia="en-US"/>
              </w:rPr>
            </w:pPr>
          </w:p>
        </w:tc>
        <w:tc>
          <w:tcPr>
            <w:tcW w:w="7937" w:type="dxa"/>
          </w:tcPr>
          <w:p w14:paraId="2A669FA7" w14:textId="720D3290" w:rsidR="00E360AC" w:rsidRPr="00E360AC" w:rsidRDefault="00E360AC" w:rsidP="00E360AC">
            <w:pPr>
              <w:tabs>
                <w:tab w:val="clear" w:pos="576"/>
                <w:tab w:val="clear" w:pos="9000"/>
              </w:tabs>
              <w:spacing w:line="300" w:lineRule="exact"/>
              <w:rPr>
                <w:lang w:val="fr-FR"/>
              </w:rPr>
            </w:pPr>
            <w:r w:rsidRPr="00E360AC">
              <w:rPr>
                <w:lang w:val="fr-FR"/>
              </w:rPr>
              <w:t>Julie Maher (JM), Information G</w:t>
            </w:r>
            <w:r>
              <w:rPr>
                <w:lang w:val="fr-FR"/>
              </w:rPr>
              <w:t>overnance Manager (minute taker)</w:t>
            </w:r>
          </w:p>
        </w:tc>
      </w:tr>
      <w:tr w:rsidR="00E360AC" w:rsidRPr="00E360AC" w14:paraId="0D9939B7" w14:textId="77777777" w:rsidTr="009E01CB">
        <w:tc>
          <w:tcPr>
            <w:tcW w:w="1413" w:type="dxa"/>
          </w:tcPr>
          <w:p w14:paraId="413E8810" w14:textId="77777777" w:rsidR="00E360AC" w:rsidRPr="00E360AC" w:rsidRDefault="00E360AC" w:rsidP="00E360AC">
            <w:pPr>
              <w:tabs>
                <w:tab w:val="clear" w:pos="576"/>
                <w:tab w:val="clear" w:pos="9000"/>
              </w:tabs>
              <w:spacing w:line="300" w:lineRule="exact"/>
              <w:rPr>
                <w:b/>
                <w:lang w:val="fr-FR" w:eastAsia="en-US"/>
              </w:rPr>
            </w:pPr>
          </w:p>
        </w:tc>
        <w:tc>
          <w:tcPr>
            <w:tcW w:w="7937" w:type="dxa"/>
          </w:tcPr>
          <w:p w14:paraId="16F69AB1" w14:textId="77777777" w:rsidR="00E360AC" w:rsidRPr="00E360AC" w:rsidRDefault="00E360AC" w:rsidP="00E360AC">
            <w:pPr>
              <w:tabs>
                <w:tab w:val="clear" w:pos="576"/>
                <w:tab w:val="clear" w:pos="9000"/>
              </w:tabs>
              <w:spacing w:line="300" w:lineRule="exact"/>
              <w:rPr>
                <w:lang w:val="fr-FR"/>
              </w:rPr>
            </w:pPr>
          </w:p>
        </w:tc>
      </w:tr>
      <w:tr w:rsidR="00E360AC" w14:paraId="757B111F" w14:textId="77777777" w:rsidTr="009E01CB">
        <w:tc>
          <w:tcPr>
            <w:tcW w:w="1413" w:type="dxa"/>
          </w:tcPr>
          <w:p w14:paraId="57666D45" w14:textId="176377FC" w:rsidR="00E360AC" w:rsidRPr="009C1784" w:rsidRDefault="00E360AC" w:rsidP="00E360AC">
            <w:pPr>
              <w:tabs>
                <w:tab w:val="clear" w:pos="576"/>
                <w:tab w:val="clear" w:pos="9000"/>
              </w:tabs>
              <w:spacing w:line="300" w:lineRule="exact"/>
              <w:rPr>
                <w:b/>
                <w:lang w:eastAsia="en-US"/>
              </w:rPr>
            </w:pPr>
            <w:r w:rsidRPr="009C1784">
              <w:rPr>
                <w:b/>
                <w:lang w:eastAsia="en-US"/>
              </w:rPr>
              <w:t>Apologies</w:t>
            </w:r>
          </w:p>
        </w:tc>
        <w:tc>
          <w:tcPr>
            <w:tcW w:w="7937" w:type="dxa"/>
          </w:tcPr>
          <w:p w14:paraId="0F7ACF9A" w14:textId="47903126" w:rsidR="00E360AC" w:rsidRPr="009C1784" w:rsidRDefault="00E360AC" w:rsidP="00E360AC">
            <w:pPr>
              <w:tabs>
                <w:tab w:val="clear" w:pos="576"/>
                <w:tab w:val="left" w:pos="284"/>
                <w:tab w:val="left" w:pos="1560"/>
              </w:tabs>
            </w:pPr>
            <w:r w:rsidRPr="009C1784">
              <w:t>Ross Machardie (RM), Head of Finance &amp; Business Support</w:t>
            </w:r>
          </w:p>
        </w:tc>
      </w:tr>
    </w:tbl>
    <w:p w14:paraId="1890D600" w14:textId="77777777" w:rsidR="009601C8" w:rsidRDefault="006B69DC" w:rsidP="003C467B">
      <w:pPr>
        <w:tabs>
          <w:tab w:val="left" w:pos="1440"/>
        </w:tabs>
      </w:pPr>
      <w:r>
        <w:tab/>
      </w:r>
      <w:r>
        <w:tab/>
      </w:r>
    </w:p>
    <w:p w14:paraId="5070D8EB" w14:textId="527ABDFD" w:rsidR="00320201" w:rsidRPr="00514F4A" w:rsidRDefault="00320201" w:rsidP="00320201">
      <w:pPr>
        <w:tabs>
          <w:tab w:val="left" w:pos="0"/>
        </w:tabs>
        <w:rPr>
          <w:b/>
          <w:bCs/>
        </w:rPr>
      </w:pPr>
      <w:r w:rsidRPr="00514F4A">
        <w:rPr>
          <w:b/>
          <w:bCs/>
        </w:rPr>
        <w:t>Action Point Summary</w:t>
      </w:r>
      <w:r w:rsidR="00F87D84" w:rsidRPr="00514F4A">
        <w:rPr>
          <w:b/>
          <w:bCs/>
        </w:rPr>
        <w:t>:</w:t>
      </w:r>
    </w:p>
    <w:p w14:paraId="143E8A30" w14:textId="77777777" w:rsidR="00284E34" w:rsidRPr="009C1784" w:rsidRDefault="00284E34" w:rsidP="00320201">
      <w:pPr>
        <w:tabs>
          <w:tab w:val="left" w:pos="0"/>
        </w:tabs>
      </w:pPr>
    </w:p>
    <w:tbl>
      <w:tblPr>
        <w:tblStyle w:val="TableGrid"/>
        <w:tblW w:w="10201" w:type="dxa"/>
        <w:tblLook w:val="04A0" w:firstRow="1" w:lastRow="0" w:firstColumn="1" w:lastColumn="0" w:noHBand="0" w:noVBand="1"/>
      </w:tblPr>
      <w:tblGrid>
        <w:gridCol w:w="1409"/>
        <w:gridCol w:w="4388"/>
        <w:gridCol w:w="1353"/>
        <w:gridCol w:w="1678"/>
        <w:gridCol w:w="1373"/>
      </w:tblGrid>
      <w:tr w:rsidR="00284E34" w:rsidRPr="009C1784" w14:paraId="74CC7A6A" w14:textId="77777777" w:rsidTr="00D5395D">
        <w:trPr>
          <w:trHeight w:val="522"/>
        </w:trPr>
        <w:tc>
          <w:tcPr>
            <w:tcW w:w="1409" w:type="dxa"/>
          </w:tcPr>
          <w:p w14:paraId="3E480C9C" w14:textId="77777777" w:rsidR="00284E34" w:rsidRPr="00514F4A" w:rsidRDefault="00284E34" w:rsidP="00320201">
            <w:pPr>
              <w:tabs>
                <w:tab w:val="left" w:pos="0"/>
              </w:tabs>
              <w:rPr>
                <w:b/>
                <w:bCs/>
              </w:rPr>
            </w:pPr>
            <w:r w:rsidRPr="00514F4A">
              <w:rPr>
                <w:b/>
                <w:bCs/>
              </w:rPr>
              <w:t>Action Point Ref</w:t>
            </w:r>
          </w:p>
        </w:tc>
        <w:tc>
          <w:tcPr>
            <w:tcW w:w="4388" w:type="dxa"/>
          </w:tcPr>
          <w:p w14:paraId="6D1886D9" w14:textId="77777777" w:rsidR="00284E34" w:rsidRPr="00514F4A" w:rsidRDefault="00284E34" w:rsidP="00320201">
            <w:pPr>
              <w:tabs>
                <w:tab w:val="left" w:pos="0"/>
              </w:tabs>
              <w:rPr>
                <w:b/>
                <w:bCs/>
              </w:rPr>
            </w:pPr>
            <w:r w:rsidRPr="00514F4A">
              <w:rPr>
                <w:b/>
                <w:bCs/>
              </w:rPr>
              <w:t>Description</w:t>
            </w:r>
          </w:p>
        </w:tc>
        <w:tc>
          <w:tcPr>
            <w:tcW w:w="1353" w:type="dxa"/>
          </w:tcPr>
          <w:p w14:paraId="60FA2C4A" w14:textId="77777777" w:rsidR="00284E34" w:rsidRPr="00514F4A" w:rsidRDefault="00284E34" w:rsidP="00320201">
            <w:pPr>
              <w:tabs>
                <w:tab w:val="left" w:pos="0"/>
              </w:tabs>
              <w:rPr>
                <w:b/>
                <w:bCs/>
              </w:rPr>
            </w:pPr>
            <w:r w:rsidRPr="00514F4A">
              <w:rPr>
                <w:b/>
                <w:bCs/>
              </w:rPr>
              <w:t>Status</w:t>
            </w:r>
          </w:p>
        </w:tc>
        <w:tc>
          <w:tcPr>
            <w:tcW w:w="1678" w:type="dxa"/>
          </w:tcPr>
          <w:p w14:paraId="7881FDA7" w14:textId="77777777" w:rsidR="00284E34" w:rsidRPr="00514F4A" w:rsidRDefault="00284E34" w:rsidP="00320201">
            <w:pPr>
              <w:tabs>
                <w:tab w:val="left" w:pos="0"/>
              </w:tabs>
              <w:rPr>
                <w:b/>
                <w:bCs/>
              </w:rPr>
            </w:pPr>
            <w:r w:rsidRPr="00514F4A">
              <w:rPr>
                <w:b/>
                <w:bCs/>
              </w:rPr>
              <w:t>Completion date</w:t>
            </w:r>
          </w:p>
        </w:tc>
        <w:tc>
          <w:tcPr>
            <w:tcW w:w="1373" w:type="dxa"/>
          </w:tcPr>
          <w:p w14:paraId="2DECE9A7" w14:textId="77777777" w:rsidR="00284E34" w:rsidRPr="00514F4A" w:rsidRDefault="00284E34" w:rsidP="00320201">
            <w:pPr>
              <w:tabs>
                <w:tab w:val="left" w:pos="0"/>
              </w:tabs>
              <w:rPr>
                <w:b/>
                <w:bCs/>
              </w:rPr>
            </w:pPr>
            <w:r w:rsidRPr="00514F4A">
              <w:rPr>
                <w:b/>
                <w:bCs/>
              </w:rPr>
              <w:t>Owner</w:t>
            </w:r>
          </w:p>
        </w:tc>
      </w:tr>
      <w:tr w:rsidR="00F47882" w:rsidRPr="009C1784" w14:paraId="10FCAD16" w14:textId="77777777" w:rsidTr="00D5395D">
        <w:trPr>
          <w:trHeight w:val="594"/>
        </w:trPr>
        <w:tc>
          <w:tcPr>
            <w:tcW w:w="1409" w:type="dxa"/>
          </w:tcPr>
          <w:p w14:paraId="6F2885FD" w14:textId="2F22D9B5" w:rsidR="00F47882" w:rsidRPr="009C1784" w:rsidRDefault="00F47882" w:rsidP="00F47882">
            <w:pPr>
              <w:tabs>
                <w:tab w:val="left" w:pos="0"/>
              </w:tabs>
            </w:pPr>
            <w:r>
              <w:t>03/23</w:t>
            </w:r>
          </w:p>
        </w:tc>
        <w:tc>
          <w:tcPr>
            <w:tcW w:w="4388" w:type="dxa"/>
          </w:tcPr>
          <w:p w14:paraId="00A91FFE" w14:textId="277328B4" w:rsidR="00F47882" w:rsidRPr="009C1784" w:rsidRDefault="00F47882" w:rsidP="00F47882">
            <w:pPr>
              <w:tabs>
                <w:tab w:val="clear" w:pos="576"/>
                <w:tab w:val="left" w:pos="0"/>
              </w:tabs>
            </w:pPr>
            <w:r w:rsidRPr="00D5395D">
              <w:t xml:space="preserve">LB to </w:t>
            </w:r>
            <w:r>
              <w:t xml:space="preserve">continue to </w:t>
            </w:r>
            <w:r w:rsidRPr="00D5395D">
              <w:t xml:space="preserve">work with Internal Audit to continue its scrutiny (annual or as agreed) in this area and to share any changes to the current position (alternative/options) on </w:t>
            </w:r>
            <w:r>
              <w:t xml:space="preserve">grant </w:t>
            </w:r>
            <w:r w:rsidRPr="00D5395D">
              <w:t xml:space="preserve">succession, the revised relevant risk </w:t>
            </w:r>
            <w:r w:rsidR="000D6C63" w:rsidRPr="00D5395D">
              <w:t>controls,</w:t>
            </w:r>
            <w:r w:rsidRPr="00D5395D">
              <w:t xml:space="preserve"> and link to corporate risk appetite at future AAC meeting.</w:t>
            </w:r>
          </w:p>
        </w:tc>
        <w:tc>
          <w:tcPr>
            <w:tcW w:w="1353" w:type="dxa"/>
          </w:tcPr>
          <w:p w14:paraId="733D0818" w14:textId="07B836DB" w:rsidR="00F47882" w:rsidRPr="004806BB" w:rsidRDefault="00F47882" w:rsidP="00F47882">
            <w:pPr>
              <w:rPr>
                <w:b/>
                <w:bCs/>
              </w:rPr>
            </w:pPr>
            <w:r>
              <w:rPr>
                <w:b/>
                <w:bCs/>
              </w:rPr>
              <w:t xml:space="preserve">Open </w:t>
            </w:r>
          </w:p>
        </w:tc>
        <w:tc>
          <w:tcPr>
            <w:tcW w:w="1678" w:type="dxa"/>
          </w:tcPr>
          <w:p w14:paraId="076C8319" w14:textId="411D2A01" w:rsidR="00F47882" w:rsidRDefault="00F47882" w:rsidP="00F47882">
            <w:pPr>
              <w:tabs>
                <w:tab w:val="left" w:pos="0"/>
              </w:tabs>
            </w:pPr>
            <w:r>
              <w:t>Future meeting in 2024 TBC</w:t>
            </w:r>
          </w:p>
        </w:tc>
        <w:tc>
          <w:tcPr>
            <w:tcW w:w="1373" w:type="dxa"/>
          </w:tcPr>
          <w:p w14:paraId="68EE1731" w14:textId="16E135EB" w:rsidR="00F47882" w:rsidRPr="009C1784" w:rsidRDefault="00F47882" w:rsidP="00F47882">
            <w:pPr>
              <w:tabs>
                <w:tab w:val="left" w:pos="0"/>
              </w:tabs>
            </w:pPr>
            <w:r>
              <w:t>LB/BC</w:t>
            </w:r>
          </w:p>
        </w:tc>
      </w:tr>
      <w:tr w:rsidR="00F47882" w:rsidRPr="009C1784" w14:paraId="1FB7541B" w14:textId="77777777" w:rsidTr="00D5395D">
        <w:trPr>
          <w:trHeight w:val="594"/>
        </w:trPr>
        <w:tc>
          <w:tcPr>
            <w:tcW w:w="1409" w:type="dxa"/>
          </w:tcPr>
          <w:p w14:paraId="48CB72E7" w14:textId="58DE2BC5" w:rsidR="00F47882" w:rsidRDefault="00F47882" w:rsidP="00F47882">
            <w:pPr>
              <w:tabs>
                <w:tab w:val="left" w:pos="0"/>
              </w:tabs>
            </w:pPr>
            <w:r>
              <w:t>04/23</w:t>
            </w:r>
          </w:p>
        </w:tc>
        <w:tc>
          <w:tcPr>
            <w:tcW w:w="4388" w:type="dxa"/>
          </w:tcPr>
          <w:p w14:paraId="4003F5B0" w14:textId="1CB1764E" w:rsidR="00F47882" w:rsidRPr="008B4FE2" w:rsidRDefault="00F47882" w:rsidP="00F47882">
            <w:pPr>
              <w:tabs>
                <w:tab w:val="clear" w:pos="576"/>
                <w:tab w:val="left" w:pos="0"/>
              </w:tabs>
            </w:pPr>
            <w:r w:rsidRPr="00851A11">
              <w:t>Brendan Callaghan and new Delivery and Improvement Conservator to come to future meeting</w:t>
            </w:r>
            <w:r w:rsidR="00567704">
              <w:t xml:space="preserve"> or SAG</w:t>
            </w:r>
            <w:r w:rsidRPr="00851A11">
              <w:t xml:space="preserve"> with an update on the </w:t>
            </w:r>
            <w:r>
              <w:t>t</w:t>
            </w:r>
            <w:r w:rsidRPr="00851A11">
              <w:t xml:space="preserve">raining and development programme for operational/Conservancy staff.   </w:t>
            </w:r>
          </w:p>
        </w:tc>
        <w:tc>
          <w:tcPr>
            <w:tcW w:w="1353" w:type="dxa"/>
          </w:tcPr>
          <w:p w14:paraId="72F53EBF" w14:textId="2844C55D" w:rsidR="00F47882" w:rsidRDefault="00F47882" w:rsidP="00F47882">
            <w:pPr>
              <w:rPr>
                <w:b/>
                <w:bCs/>
              </w:rPr>
            </w:pPr>
            <w:r>
              <w:rPr>
                <w:b/>
                <w:bCs/>
              </w:rPr>
              <w:t xml:space="preserve">Open </w:t>
            </w:r>
          </w:p>
        </w:tc>
        <w:tc>
          <w:tcPr>
            <w:tcW w:w="1678" w:type="dxa"/>
          </w:tcPr>
          <w:p w14:paraId="45750F1C" w14:textId="02DEB235" w:rsidR="00F47882" w:rsidRDefault="00750FFA" w:rsidP="00F47882">
            <w:pPr>
              <w:tabs>
                <w:tab w:val="left" w:pos="0"/>
              </w:tabs>
            </w:pPr>
            <w:r>
              <w:t>Relevant m</w:t>
            </w:r>
            <w:r w:rsidR="00F47882">
              <w:t>eeting TBC</w:t>
            </w:r>
          </w:p>
        </w:tc>
        <w:tc>
          <w:tcPr>
            <w:tcW w:w="1373" w:type="dxa"/>
          </w:tcPr>
          <w:p w14:paraId="36D18A67" w14:textId="4A59927D" w:rsidR="00F47882" w:rsidRDefault="00F47882" w:rsidP="00F47882">
            <w:pPr>
              <w:tabs>
                <w:tab w:val="left" w:pos="0"/>
              </w:tabs>
            </w:pPr>
            <w:r>
              <w:t>BC / Matt Young</w:t>
            </w:r>
          </w:p>
        </w:tc>
      </w:tr>
      <w:tr w:rsidR="00F47882" w:rsidRPr="009C1784" w14:paraId="6E9FBEC1" w14:textId="77777777" w:rsidTr="00D5395D">
        <w:trPr>
          <w:trHeight w:val="594"/>
        </w:trPr>
        <w:tc>
          <w:tcPr>
            <w:tcW w:w="1409" w:type="dxa"/>
          </w:tcPr>
          <w:p w14:paraId="52C304AC" w14:textId="6955A624" w:rsidR="00F47882" w:rsidRDefault="00F47882" w:rsidP="00F47882">
            <w:pPr>
              <w:tabs>
                <w:tab w:val="left" w:pos="0"/>
              </w:tabs>
            </w:pPr>
            <w:r>
              <w:t>05/23</w:t>
            </w:r>
          </w:p>
        </w:tc>
        <w:tc>
          <w:tcPr>
            <w:tcW w:w="4388" w:type="dxa"/>
          </w:tcPr>
          <w:p w14:paraId="1E972E8D" w14:textId="15D3A007" w:rsidR="00F47882" w:rsidRPr="00D5395D" w:rsidRDefault="00F47882" w:rsidP="00F47882">
            <w:pPr>
              <w:tabs>
                <w:tab w:val="clear" w:pos="576"/>
                <w:tab w:val="left" w:pos="0"/>
              </w:tabs>
            </w:pPr>
            <w:r w:rsidRPr="008B4FE2">
              <w:t>Discussion to be scheduled on Records Management for a future meeting.</w:t>
            </w:r>
          </w:p>
        </w:tc>
        <w:tc>
          <w:tcPr>
            <w:tcW w:w="1353" w:type="dxa"/>
          </w:tcPr>
          <w:p w14:paraId="28E19890" w14:textId="72AEE410" w:rsidR="00F47882" w:rsidRDefault="00F47882" w:rsidP="00F47882">
            <w:pPr>
              <w:rPr>
                <w:b/>
                <w:bCs/>
              </w:rPr>
            </w:pPr>
            <w:r>
              <w:rPr>
                <w:b/>
                <w:bCs/>
              </w:rPr>
              <w:t xml:space="preserve">Open </w:t>
            </w:r>
          </w:p>
        </w:tc>
        <w:tc>
          <w:tcPr>
            <w:tcW w:w="1678" w:type="dxa"/>
          </w:tcPr>
          <w:p w14:paraId="71A68EC5" w14:textId="0D0338CB" w:rsidR="00F47882" w:rsidRDefault="00750FFA" w:rsidP="00F47882">
            <w:pPr>
              <w:tabs>
                <w:tab w:val="left" w:pos="0"/>
              </w:tabs>
            </w:pPr>
            <w:r>
              <w:t>August m</w:t>
            </w:r>
            <w:r w:rsidR="00567704">
              <w:t>eeting</w:t>
            </w:r>
          </w:p>
        </w:tc>
        <w:tc>
          <w:tcPr>
            <w:tcW w:w="1373" w:type="dxa"/>
          </w:tcPr>
          <w:p w14:paraId="1DC02031" w14:textId="7C1B77E4" w:rsidR="00F47882" w:rsidRDefault="00F47882" w:rsidP="00F47882">
            <w:pPr>
              <w:tabs>
                <w:tab w:val="left" w:pos="0"/>
              </w:tabs>
            </w:pPr>
            <w:r>
              <w:t>JT</w:t>
            </w:r>
          </w:p>
        </w:tc>
      </w:tr>
      <w:tr w:rsidR="00C9791D" w:rsidRPr="009C1784" w14:paraId="298EB0D9" w14:textId="77777777" w:rsidTr="00D5395D">
        <w:trPr>
          <w:trHeight w:val="594"/>
        </w:trPr>
        <w:tc>
          <w:tcPr>
            <w:tcW w:w="1409" w:type="dxa"/>
          </w:tcPr>
          <w:p w14:paraId="02A83EE8" w14:textId="5805F477" w:rsidR="00C9791D" w:rsidRDefault="00C9791D" w:rsidP="00F47882">
            <w:pPr>
              <w:tabs>
                <w:tab w:val="left" w:pos="0"/>
              </w:tabs>
            </w:pPr>
            <w:r>
              <w:t>01/24</w:t>
            </w:r>
          </w:p>
        </w:tc>
        <w:tc>
          <w:tcPr>
            <w:tcW w:w="4388" w:type="dxa"/>
          </w:tcPr>
          <w:p w14:paraId="0B81EC01" w14:textId="112ED901" w:rsidR="00C9791D" w:rsidRPr="008B4FE2" w:rsidRDefault="00C9791D" w:rsidP="00C9791D">
            <w:pPr>
              <w:tabs>
                <w:tab w:val="clear" w:pos="576"/>
                <w:tab w:val="left" w:pos="0"/>
              </w:tabs>
            </w:pPr>
            <w:r w:rsidRPr="00C9791D">
              <w:rPr>
                <w:bCs/>
              </w:rPr>
              <w:t>JT to ensure all external audit action points are included on the AAC audit tracker.</w:t>
            </w:r>
          </w:p>
        </w:tc>
        <w:tc>
          <w:tcPr>
            <w:tcW w:w="1353" w:type="dxa"/>
          </w:tcPr>
          <w:p w14:paraId="12478BCE" w14:textId="5E27A9D1" w:rsidR="00C9791D" w:rsidRDefault="00C9791D" w:rsidP="00F47882">
            <w:pPr>
              <w:rPr>
                <w:b/>
                <w:bCs/>
              </w:rPr>
            </w:pPr>
            <w:r>
              <w:rPr>
                <w:b/>
                <w:bCs/>
              </w:rPr>
              <w:t>Closed</w:t>
            </w:r>
          </w:p>
        </w:tc>
        <w:tc>
          <w:tcPr>
            <w:tcW w:w="1678" w:type="dxa"/>
          </w:tcPr>
          <w:p w14:paraId="5DCB1319" w14:textId="373018F6" w:rsidR="00C9791D" w:rsidRDefault="00C9791D" w:rsidP="00F47882">
            <w:pPr>
              <w:tabs>
                <w:tab w:val="left" w:pos="0"/>
              </w:tabs>
            </w:pPr>
            <w:r>
              <w:t xml:space="preserve">April </w:t>
            </w:r>
          </w:p>
        </w:tc>
        <w:tc>
          <w:tcPr>
            <w:tcW w:w="1373" w:type="dxa"/>
          </w:tcPr>
          <w:p w14:paraId="52A89CA8" w14:textId="5B206E11" w:rsidR="00C9791D" w:rsidRDefault="00C9791D" w:rsidP="00F47882">
            <w:pPr>
              <w:tabs>
                <w:tab w:val="left" w:pos="0"/>
              </w:tabs>
            </w:pPr>
            <w:r>
              <w:t>JT</w:t>
            </w:r>
          </w:p>
        </w:tc>
      </w:tr>
      <w:tr w:rsidR="00C9791D" w:rsidRPr="009C1784" w14:paraId="65F2A3F0" w14:textId="77777777" w:rsidTr="00D5395D">
        <w:trPr>
          <w:trHeight w:val="594"/>
        </w:trPr>
        <w:tc>
          <w:tcPr>
            <w:tcW w:w="1409" w:type="dxa"/>
          </w:tcPr>
          <w:p w14:paraId="4108D5BE" w14:textId="5CAA00DF" w:rsidR="00C9791D" w:rsidRDefault="00C9791D" w:rsidP="00F47882">
            <w:pPr>
              <w:tabs>
                <w:tab w:val="left" w:pos="0"/>
              </w:tabs>
            </w:pPr>
            <w:r>
              <w:lastRenderedPageBreak/>
              <w:t>02/24</w:t>
            </w:r>
          </w:p>
        </w:tc>
        <w:tc>
          <w:tcPr>
            <w:tcW w:w="4388" w:type="dxa"/>
          </w:tcPr>
          <w:p w14:paraId="0AFCBDFB" w14:textId="50A3EFF1" w:rsidR="00C9791D" w:rsidRPr="008B4FE2" w:rsidRDefault="00C9791D" w:rsidP="00F47882">
            <w:pPr>
              <w:tabs>
                <w:tab w:val="clear" w:pos="576"/>
                <w:tab w:val="left" w:pos="0"/>
              </w:tabs>
            </w:pPr>
            <w:r>
              <w:t>GH</w:t>
            </w:r>
            <w:r w:rsidRPr="00877354">
              <w:t xml:space="preserve"> to </w:t>
            </w:r>
            <w:r>
              <w:t xml:space="preserve">keep </w:t>
            </w:r>
            <w:r w:rsidRPr="00877354">
              <w:t>finance visits on the action log</w:t>
            </w:r>
            <w:r>
              <w:t>, but review and update the position post new finance system</w:t>
            </w:r>
            <w:r w:rsidRPr="00877354">
              <w:t xml:space="preserve"> </w:t>
            </w:r>
            <w:r>
              <w:t>implementation</w:t>
            </w:r>
            <w:r w:rsidRPr="00877354">
              <w:t>.</w:t>
            </w:r>
          </w:p>
        </w:tc>
        <w:tc>
          <w:tcPr>
            <w:tcW w:w="1353" w:type="dxa"/>
          </w:tcPr>
          <w:p w14:paraId="1D110580" w14:textId="2B4865B3" w:rsidR="00C9791D" w:rsidRDefault="00C9791D" w:rsidP="00F47882">
            <w:pPr>
              <w:rPr>
                <w:b/>
                <w:bCs/>
              </w:rPr>
            </w:pPr>
            <w:r>
              <w:rPr>
                <w:b/>
                <w:bCs/>
              </w:rPr>
              <w:t>Open</w:t>
            </w:r>
          </w:p>
        </w:tc>
        <w:tc>
          <w:tcPr>
            <w:tcW w:w="1678" w:type="dxa"/>
          </w:tcPr>
          <w:p w14:paraId="310CC5A2" w14:textId="2EF12A2B" w:rsidR="00C9791D" w:rsidRDefault="00C9791D" w:rsidP="00F47882">
            <w:pPr>
              <w:tabs>
                <w:tab w:val="left" w:pos="0"/>
              </w:tabs>
            </w:pPr>
            <w:r>
              <w:t>August meeting</w:t>
            </w:r>
          </w:p>
        </w:tc>
        <w:tc>
          <w:tcPr>
            <w:tcW w:w="1373" w:type="dxa"/>
          </w:tcPr>
          <w:p w14:paraId="5206B24A" w14:textId="4AC03CBE" w:rsidR="00C9791D" w:rsidRDefault="00C9791D" w:rsidP="00F47882">
            <w:pPr>
              <w:tabs>
                <w:tab w:val="left" w:pos="0"/>
              </w:tabs>
            </w:pPr>
            <w:r>
              <w:t>GH</w:t>
            </w:r>
          </w:p>
        </w:tc>
      </w:tr>
      <w:tr w:rsidR="00C9791D" w:rsidRPr="009C1784" w14:paraId="7C722D1C" w14:textId="77777777" w:rsidTr="00D5395D">
        <w:trPr>
          <w:trHeight w:val="594"/>
        </w:trPr>
        <w:tc>
          <w:tcPr>
            <w:tcW w:w="1409" w:type="dxa"/>
          </w:tcPr>
          <w:p w14:paraId="2F4FC750" w14:textId="1E0BFCF8" w:rsidR="00C9791D" w:rsidRDefault="00C9791D" w:rsidP="00F47882">
            <w:pPr>
              <w:tabs>
                <w:tab w:val="left" w:pos="0"/>
              </w:tabs>
            </w:pPr>
            <w:r>
              <w:t>03/24</w:t>
            </w:r>
          </w:p>
        </w:tc>
        <w:tc>
          <w:tcPr>
            <w:tcW w:w="4388" w:type="dxa"/>
          </w:tcPr>
          <w:p w14:paraId="229E0B20" w14:textId="3B674E33" w:rsidR="00C9791D" w:rsidRPr="008B4FE2" w:rsidRDefault="00C9791D" w:rsidP="00C9791D">
            <w:r w:rsidRPr="00C9791D">
              <w:t xml:space="preserve">JT to confirm arrangements with GitHub around any data sharing practices and are line with GDPR and SG </w:t>
            </w:r>
            <w:proofErr w:type="gramStart"/>
            <w:r w:rsidRPr="00C9791D">
              <w:t>cybersecurity  policies</w:t>
            </w:r>
            <w:proofErr w:type="gramEnd"/>
            <w:r w:rsidRPr="00C9791D">
              <w:t>.</w:t>
            </w:r>
          </w:p>
        </w:tc>
        <w:tc>
          <w:tcPr>
            <w:tcW w:w="1353" w:type="dxa"/>
          </w:tcPr>
          <w:p w14:paraId="241D93E8" w14:textId="62F23A26" w:rsidR="00C9791D" w:rsidRDefault="00C9791D" w:rsidP="00F47882">
            <w:pPr>
              <w:rPr>
                <w:b/>
                <w:bCs/>
              </w:rPr>
            </w:pPr>
            <w:r>
              <w:rPr>
                <w:b/>
                <w:bCs/>
              </w:rPr>
              <w:t>Open</w:t>
            </w:r>
          </w:p>
        </w:tc>
        <w:tc>
          <w:tcPr>
            <w:tcW w:w="1678" w:type="dxa"/>
          </w:tcPr>
          <w:p w14:paraId="1DBFF77C" w14:textId="790FDC68" w:rsidR="00C9791D" w:rsidRDefault="00C9791D" w:rsidP="00F47882">
            <w:pPr>
              <w:tabs>
                <w:tab w:val="left" w:pos="0"/>
              </w:tabs>
            </w:pPr>
            <w:r>
              <w:t>May meeting</w:t>
            </w:r>
          </w:p>
        </w:tc>
        <w:tc>
          <w:tcPr>
            <w:tcW w:w="1373" w:type="dxa"/>
          </w:tcPr>
          <w:p w14:paraId="68861F78" w14:textId="7C8B545A" w:rsidR="00C9791D" w:rsidRDefault="00C9791D" w:rsidP="00F47882">
            <w:pPr>
              <w:tabs>
                <w:tab w:val="left" w:pos="0"/>
              </w:tabs>
            </w:pPr>
            <w:r>
              <w:t>JT</w:t>
            </w:r>
          </w:p>
        </w:tc>
      </w:tr>
    </w:tbl>
    <w:p w14:paraId="3ED9E728" w14:textId="77777777" w:rsidR="00750FFA" w:rsidRDefault="00750FFA" w:rsidP="5D2E9599">
      <w:pPr>
        <w:tabs>
          <w:tab w:val="clear" w:pos="576"/>
        </w:tabs>
        <w:rPr>
          <w:b/>
          <w:bCs/>
        </w:rPr>
      </w:pPr>
    </w:p>
    <w:p w14:paraId="0DF31B6C" w14:textId="4FA66E14" w:rsidR="00320201" w:rsidRPr="009C1784" w:rsidRDefault="00775E4E" w:rsidP="5D2E9599">
      <w:pPr>
        <w:tabs>
          <w:tab w:val="clear" w:pos="576"/>
        </w:tabs>
        <w:rPr>
          <w:b/>
          <w:bCs/>
        </w:rPr>
      </w:pPr>
      <w:r>
        <w:rPr>
          <w:b/>
          <w:bCs/>
        </w:rPr>
        <w:t>1</w:t>
      </w:r>
      <w:r w:rsidR="00713261" w:rsidRPr="5D2E9599">
        <w:rPr>
          <w:b/>
          <w:bCs/>
        </w:rPr>
        <w:t xml:space="preserve">. </w:t>
      </w:r>
      <w:proofErr w:type="gramStart"/>
      <w:r w:rsidR="2B78BFF4" w:rsidRPr="5D2E9599">
        <w:rPr>
          <w:b/>
          <w:bCs/>
        </w:rPr>
        <w:t xml:space="preserve">Minutes </w:t>
      </w:r>
      <w:r w:rsidR="5A1FD252" w:rsidRPr="5D2E9599">
        <w:rPr>
          <w:b/>
          <w:bCs/>
        </w:rPr>
        <w:t xml:space="preserve"> /</w:t>
      </w:r>
      <w:proofErr w:type="gramEnd"/>
      <w:r w:rsidR="00E67FF7" w:rsidRPr="5D2E9599">
        <w:rPr>
          <w:b/>
          <w:bCs/>
        </w:rPr>
        <w:t xml:space="preserve"> Matters Arising</w:t>
      </w:r>
      <w:r w:rsidR="003B4316" w:rsidRPr="5D2E9599">
        <w:rPr>
          <w:b/>
          <w:bCs/>
        </w:rPr>
        <w:t xml:space="preserve"> </w:t>
      </w:r>
      <w:r w:rsidR="00A70F5C" w:rsidRPr="5D2E9599">
        <w:rPr>
          <w:b/>
          <w:bCs/>
        </w:rPr>
        <w:t>/ Audit Tracker</w:t>
      </w:r>
    </w:p>
    <w:p w14:paraId="75ADDEC8" w14:textId="77777777" w:rsidR="00D247F8" w:rsidRPr="009C1784" w:rsidRDefault="00D247F8" w:rsidP="00DA1E08">
      <w:pPr>
        <w:tabs>
          <w:tab w:val="clear" w:pos="576"/>
        </w:tabs>
        <w:rPr>
          <w:b/>
        </w:rPr>
      </w:pPr>
    </w:p>
    <w:p w14:paraId="426FAA5E" w14:textId="42BC8004" w:rsidR="00BC174D" w:rsidRPr="00775E4E" w:rsidRDefault="00775E4E" w:rsidP="00713261">
      <w:pPr>
        <w:tabs>
          <w:tab w:val="clear" w:pos="576"/>
          <w:tab w:val="left" w:pos="0"/>
        </w:tabs>
      </w:pPr>
      <w:r w:rsidRPr="00C9791D">
        <w:rPr>
          <w:b/>
          <w:bCs/>
        </w:rPr>
        <w:t>1.1</w:t>
      </w:r>
      <w:r>
        <w:t xml:space="preserve"> </w:t>
      </w:r>
      <w:r w:rsidR="00711508" w:rsidRPr="00775E4E">
        <w:t>The</w:t>
      </w:r>
      <w:r w:rsidR="007E4609" w:rsidRPr="00775E4E">
        <w:t xml:space="preserve"> </w:t>
      </w:r>
      <w:r w:rsidR="00564FA5" w:rsidRPr="00775E4E">
        <w:t xml:space="preserve">previous </w:t>
      </w:r>
      <w:r w:rsidR="007E4609" w:rsidRPr="00775E4E">
        <w:t>minutes were accepted as a true recording of the meeting</w:t>
      </w:r>
      <w:r w:rsidR="00071E02" w:rsidRPr="00775E4E">
        <w:t>.</w:t>
      </w:r>
    </w:p>
    <w:p w14:paraId="50E7B176" w14:textId="77777777" w:rsidR="00684FBB" w:rsidRPr="009C1784" w:rsidRDefault="00684FBB" w:rsidP="00713261">
      <w:pPr>
        <w:tabs>
          <w:tab w:val="clear" w:pos="576"/>
          <w:tab w:val="left" w:pos="0"/>
        </w:tabs>
        <w:rPr>
          <w:highlight w:val="yellow"/>
        </w:rPr>
      </w:pPr>
    </w:p>
    <w:p w14:paraId="097D5B7B" w14:textId="5D231135" w:rsidR="00735DF2" w:rsidRPr="00735DF2" w:rsidRDefault="00775E4E" w:rsidP="00735DF2">
      <w:pPr>
        <w:tabs>
          <w:tab w:val="clear" w:pos="576"/>
          <w:tab w:val="left" w:pos="0"/>
        </w:tabs>
        <w:rPr>
          <w:bCs/>
        </w:rPr>
      </w:pPr>
      <w:r>
        <w:rPr>
          <w:bCs/>
        </w:rPr>
        <w:t xml:space="preserve">1.2 </w:t>
      </w:r>
      <w:r w:rsidR="00735DF2">
        <w:rPr>
          <w:bCs/>
        </w:rPr>
        <w:t xml:space="preserve">PT </w:t>
      </w:r>
      <w:r>
        <w:rPr>
          <w:bCs/>
        </w:rPr>
        <w:t>confirmed everyone happy with the new assessment process</w:t>
      </w:r>
      <w:r w:rsidR="00E360AC">
        <w:rPr>
          <w:bCs/>
        </w:rPr>
        <w:t xml:space="preserve"> (06/22) and agreed action</w:t>
      </w:r>
      <w:r w:rsidR="003B79A3">
        <w:rPr>
          <w:bCs/>
        </w:rPr>
        <w:t>s</w:t>
      </w:r>
      <w:r w:rsidR="00E360AC">
        <w:rPr>
          <w:bCs/>
        </w:rPr>
        <w:t xml:space="preserve"> could now be closed</w:t>
      </w:r>
      <w:r w:rsidR="003B79A3">
        <w:rPr>
          <w:bCs/>
        </w:rPr>
        <w:t xml:space="preserve"> and </w:t>
      </w:r>
      <w:r w:rsidR="00E360AC">
        <w:rPr>
          <w:bCs/>
        </w:rPr>
        <w:t>removed from table.</w:t>
      </w:r>
      <w:r w:rsidR="00545390">
        <w:rPr>
          <w:bCs/>
        </w:rPr>
        <w:t xml:space="preserve"> </w:t>
      </w:r>
      <w:r w:rsidR="003B79A3">
        <w:rPr>
          <w:bCs/>
        </w:rPr>
        <w:t xml:space="preserve">JT noted that some external actions were omitted and would be added to the tracker. </w:t>
      </w:r>
    </w:p>
    <w:p w14:paraId="292B3402" w14:textId="77777777" w:rsidR="00735DF2" w:rsidRPr="00735DF2" w:rsidRDefault="00735DF2" w:rsidP="00735DF2">
      <w:pPr>
        <w:tabs>
          <w:tab w:val="clear" w:pos="576"/>
          <w:tab w:val="left" w:pos="0"/>
        </w:tabs>
        <w:rPr>
          <w:bCs/>
        </w:rPr>
      </w:pPr>
    </w:p>
    <w:p w14:paraId="7976FEA6" w14:textId="396A2377" w:rsidR="00735DF2" w:rsidRPr="00C9791D" w:rsidRDefault="00775E4E" w:rsidP="00735DF2">
      <w:pPr>
        <w:tabs>
          <w:tab w:val="clear" w:pos="576"/>
          <w:tab w:val="left" w:pos="0"/>
        </w:tabs>
        <w:rPr>
          <w:bCs/>
        </w:rPr>
      </w:pPr>
      <w:r>
        <w:rPr>
          <w:b/>
        </w:rPr>
        <w:t xml:space="preserve">Action point – </w:t>
      </w:r>
      <w:r w:rsidRPr="00C9791D">
        <w:rPr>
          <w:bCs/>
        </w:rPr>
        <w:t xml:space="preserve">JT to ensure </w:t>
      </w:r>
      <w:r w:rsidR="003B79A3" w:rsidRPr="00C9791D">
        <w:rPr>
          <w:bCs/>
        </w:rPr>
        <w:t xml:space="preserve">all </w:t>
      </w:r>
      <w:r w:rsidRPr="00C9791D">
        <w:rPr>
          <w:bCs/>
        </w:rPr>
        <w:t xml:space="preserve">external </w:t>
      </w:r>
      <w:r w:rsidR="00750FFA" w:rsidRPr="00C9791D">
        <w:rPr>
          <w:bCs/>
        </w:rPr>
        <w:t xml:space="preserve">audit </w:t>
      </w:r>
      <w:r w:rsidRPr="00C9791D">
        <w:rPr>
          <w:bCs/>
        </w:rPr>
        <w:t xml:space="preserve">action points </w:t>
      </w:r>
      <w:r w:rsidR="00B40445" w:rsidRPr="00C9791D">
        <w:rPr>
          <w:bCs/>
        </w:rPr>
        <w:t xml:space="preserve">are included </w:t>
      </w:r>
      <w:r w:rsidR="00967758" w:rsidRPr="00C9791D">
        <w:rPr>
          <w:bCs/>
        </w:rPr>
        <w:t>on the AAC audit tracker</w:t>
      </w:r>
      <w:r w:rsidRPr="00C9791D">
        <w:rPr>
          <w:bCs/>
        </w:rPr>
        <w:t>.</w:t>
      </w:r>
    </w:p>
    <w:p w14:paraId="47E4F87E" w14:textId="4A7AD6D1" w:rsidR="00810CE6" w:rsidRPr="009C1784" w:rsidRDefault="00810CE6" w:rsidP="00F92E2B">
      <w:pPr>
        <w:tabs>
          <w:tab w:val="clear" w:pos="576"/>
          <w:tab w:val="left" w:pos="0"/>
        </w:tabs>
        <w:rPr>
          <w:bCs/>
        </w:rPr>
      </w:pPr>
    </w:p>
    <w:p w14:paraId="694DAAA0" w14:textId="413C7740" w:rsidR="003B1103" w:rsidRDefault="00775E4E" w:rsidP="5D2E9599">
      <w:pPr>
        <w:tabs>
          <w:tab w:val="clear" w:pos="576"/>
        </w:tabs>
      </w:pPr>
      <w:r>
        <w:rPr>
          <w:b/>
          <w:bCs/>
        </w:rPr>
        <w:t>1.3</w:t>
      </w:r>
      <w:r w:rsidR="00967672">
        <w:t xml:space="preserve"> </w:t>
      </w:r>
      <w:r w:rsidR="005A6361">
        <w:t>P</w:t>
      </w:r>
      <w:r w:rsidR="003B79A3">
        <w:t>T noted the f</w:t>
      </w:r>
      <w:r w:rsidR="00967758">
        <w:t xml:space="preserve">inance visits - </w:t>
      </w:r>
      <w:r w:rsidR="003B79A3">
        <w:t>d</w:t>
      </w:r>
      <w:r>
        <w:t xml:space="preserve">iscussion had as to whether </w:t>
      </w:r>
      <w:r w:rsidR="006E7512">
        <w:t>they should still go ahead, is there value in them considering upcoming changes to finance process</w:t>
      </w:r>
      <w:r w:rsidR="002D2A4A">
        <w:t>.</w:t>
      </w:r>
      <w:r w:rsidR="006E7512">
        <w:t xml:space="preserve">  GH explained he </w:t>
      </w:r>
      <w:r w:rsidR="002D2A4A">
        <w:t>would wish them</w:t>
      </w:r>
      <w:r w:rsidR="006E7512">
        <w:t xml:space="preserve"> to go ahead</w:t>
      </w:r>
      <w:r w:rsidR="002D2A4A">
        <w:t xml:space="preserve">, which </w:t>
      </w:r>
      <w:r w:rsidR="006E7512">
        <w:t xml:space="preserve">PL confirmed </w:t>
      </w:r>
      <w:r w:rsidR="002D2A4A">
        <w:t>and to keep them</w:t>
      </w:r>
      <w:r w:rsidR="006E7512">
        <w:t xml:space="preserve"> on the action list until decisions are made.</w:t>
      </w:r>
    </w:p>
    <w:p w14:paraId="206ED34A" w14:textId="77777777" w:rsidR="00877354" w:rsidRDefault="00877354" w:rsidP="5D2E9599">
      <w:pPr>
        <w:tabs>
          <w:tab w:val="clear" w:pos="576"/>
        </w:tabs>
      </w:pPr>
    </w:p>
    <w:p w14:paraId="33F82064" w14:textId="0D8CF569" w:rsidR="00877354" w:rsidRDefault="00877354" w:rsidP="5D2E9599">
      <w:pPr>
        <w:tabs>
          <w:tab w:val="clear" w:pos="576"/>
        </w:tabs>
      </w:pPr>
      <w:r w:rsidRPr="00877354">
        <w:rPr>
          <w:b/>
          <w:bCs/>
        </w:rPr>
        <w:t>Action point</w:t>
      </w:r>
      <w:r w:rsidRPr="00877354">
        <w:t xml:space="preserve"> – </w:t>
      </w:r>
      <w:r>
        <w:t>GH</w:t>
      </w:r>
      <w:r w:rsidRPr="00877354">
        <w:t xml:space="preserve"> to </w:t>
      </w:r>
      <w:r>
        <w:t xml:space="preserve">keep </w:t>
      </w:r>
      <w:r w:rsidRPr="00877354">
        <w:t>finance visits on the action log</w:t>
      </w:r>
      <w:r>
        <w:t>, but review and update the position post new finance system</w:t>
      </w:r>
      <w:r w:rsidRPr="00877354">
        <w:t xml:space="preserve"> </w:t>
      </w:r>
      <w:r>
        <w:t>implementation</w:t>
      </w:r>
      <w:r w:rsidRPr="00877354">
        <w:t>.</w:t>
      </w:r>
    </w:p>
    <w:p w14:paraId="4EB3791A" w14:textId="77777777" w:rsidR="003B1103" w:rsidRDefault="003B1103" w:rsidP="5D2E9599">
      <w:pPr>
        <w:tabs>
          <w:tab w:val="clear" w:pos="576"/>
        </w:tabs>
      </w:pPr>
    </w:p>
    <w:p w14:paraId="4BC7768B" w14:textId="483AD98A" w:rsidR="006E7512" w:rsidRDefault="006E7512" w:rsidP="006E7512">
      <w:r w:rsidRPr="00C9791D">
        <w:rPr>
          <w:b/>
          <w:bCs/>
        </w:rPr>
        <w:t>1.4</w:t>
      </w:r>
      <w:r>
        <w:t xml:space="preserve"> GH </w:t>
      </w:r>
      <w:r w:rsidR="003B79A3">
        <w:t xml:space="preserve">also </w:t>
      </w:r>
      <w:r>
        <w:t xml:space="preserve">explained how </w:t>
      </w:r>
      <w:r w:rsidR="003B79A3">
        <w:t xml:space="preserve">the new expenses system </w:t>
      </w:r>
      <w:r>
        <w:t>will work moving forward,</w:t>
      </w:r>
      <w:r w:rsidR="00AF5885">
        <w:t xml:space="preserve"> with a improved customer focused system, that</w:t>
      </w:r>
      <w:r w:rsidR="003B79A3">
        <w:t xml:space="preserve"> </w:t>
      </w:r>
      <w:r>
        <w:t>Line Manager</w:t>
      </w:r>
      <w:r w:rsidR="003B79A3">
        <w:t>s</w:t>
      </w:r>
      <w:r>
        <w:t xml:space="preserve"> </w:t>
      </w:r>
      <w:r w:rsidR="00AF5885">
        <w:t xml:space="preserve">will have greater engagement </w:t>
      </w:r>
      <w:proofErr w:type="gramStart"/>
      <w:r w:rsidR="00AF5885">
        <w:t xml:space="preserve">and </w:t>
      </w:r>
      <w:r>
        <w:t xml:space="preserve"> authoris</w:t>
      </w:r>
      <w:r w:rsidR="00AF5885">
        <w:t>ation</w:t>
      </w:r>
      <w:proofErr w:type="gramEnd"/>
      <w:r w:rsidR="00AF5885">
        <w:t xml:space="preserve"> on </w:t>
      </w:r>
      <w:r>
        <w:t>claim</w:t>
      </w:r>
      <w:r w:rsidR="00AF5885">
        <w:t>s.</w:t>
      </w:r>
      <w:r w:rsidR="00B40445">
        <w:t xml:space="preserve"> </w:t>
      </w:r>
    </w:p>
    <w:p w14:paraId="3E1B9F4B" w14:textId="77777777" w:rsidR="006E7512" w:rsidRDefault="006E7512" w:rsidP="006E7512"/>
    <w:p w14:paraId="76DAB06D" w14:textId="2F1232B7" w:rsidR="003B4316" w:rsidRDefault="006E7512" w:rsidP="0024610F">
      <w:pPr>
        <w:tabs>
          <w:tab w:val="clear" w:pos="576"/>
          <w:tab w:val="left" w:pos="0"/>
        </w:tabs>
        <w:rPr>
          <w:b/>
        </w:rPr>
      </w:pPr>
      <w:r>
        <w:rPr>
          <w:b/>
        </w:rPr>
        <w:t>2</w:t>
      </w:r>
      <w:r w:rsidR="008B1E6A" w:rsidRPr="009C1784">
        <w:rPr>
          <w:b/>
        </w:rPr>
        <w:t>.</w:t>
      </w:r>
      <w:r w:rsidR="00DB5824" w:rsidRPr="009C1784">
        <w:rPr>
          <w:b/>
        </w:rPr>
        <w:t xml:space="preserve"> </w:t>
      </w:r>
      <w:r w:rsidR="00632D72" w:rsidRPr="009C1784">
        <w:rPr>
          <w:b/>
        </w:rPr>
        <w:t>Internal Audit – Progress Report</w:t>
      </w:r>
      <w:r w:rsidR="003B4316" w:rsidRPr="009C1784">
        <w:rPr>
          <w:b/>
        </w:rPr>
        <w:t xml:space="preserve"> (</w:t>
      </w:r>
      <w:r w:rsidR="00C9791D">
        <w:rPr>
          <w:b/>
        </w:rPr>
        <w:t>03/24, 04/24</w:t>
      </w:r>
      <w:r w:rsidR="003B4316" w:rsidRPr="009C1784">
        <w:rPr>
          <w:b/>
        </w:rPr>
        <w:t>)</w:t>
      </w:r>
    </w:p>
    <w:p w14:paraId="43B76BD5" w14:textId="77777777" w:rsidR="006E7512" w:rsidRDefault="006E7512" w:rsidP="0024610F">
      <w:pPr>
        <w:tabs>
          <w:tab w:val="clear" w:pos="576"/>
          <w:tab w:val="left" w:pos="0"/>
        </w:tabs>
        <w:rPr>
          <w:b/>
        </w:rPr>
      </w:pPr>
    </w:p>
    <w:p w14:paraId="603C4D66" w14:textId="040C595D" w:rsidR="006E7512" w:rsidRDefault="006E7512" w:rsidP="006E7512">
      <w:r w:rsidRPr="00C9791D">
        <w:rPr>
          <w:b/>
          <w:bCs/>
        </w:rPr>
        <w:t>2.1</w:t>
      </w:r>
      <w:r>
        <w:t xml:space="preserve"> AT </w:t>
      </w:r>
      <w:r w:rsidR="002D2A4A">
        <w:t>w</w:t>
      </w:r>
      <w:r>
        <w:t xml:space="preserve">ent through the </w:t>
      </w:r>
      <w:r w:rsidR="002D2A4A">
        <w:t xml:space="preserve">progress </w:t>
      </w:r>
      <w:r>
        <w:t>report.</w:t>
      </w:r>
    </w:p>
    <w:p w14:paraId="0472256A" w14:textId="77777777" w:rsidR="006E7512" w:rsidRDefault="006E7512" w:rsidP="006E7512"/>
    <w:p w14:paraId="6ECD78D2" w14:textId="2B882A37" w:rsidR="006E7512" w:rsidRDefault="00C9791D" w:rsidP="006E7512">
      <w:r w:rsidRPr="00C9791D">
        <w:rPr>
          <w:b/>
          <w:bCs/>
        </w:rPr>
        <w:t>2.2</w:t>
      </w:r>
      <w:r>
        <w:t xml:space="preserve"> </w:t>
      </w:r>
      <w:r w:rsidR="006E7512">
        <w:t xml:space="preserve">PT </w:t>
      </w:r>
      <w:r w:rsidR="00AF5885">
        <w:t>asked if c</w:t>
      </w:r>
      <w:r w:rsidR="006E7512">
        <w:t>apacity issue</w:t>
      </w:r>
      <w:r w:rsidR="00AF5885">
        <w:t xml:space="preserve">s were likely to affect </w:t>
      </w:r>
      <w:r w:rsidR="00004101">
        <w:t>any current or future audits; AT noted at the current time the programme of work was on track and the IA team were looking at recruitment to increase capacity.</w:t>
      </w:r>
      <w:r w:rsidR="006E7512">
        <w:t xml:space="preserve"> </w:t>
      </w:r>
    </w:p>
    <w:p w14:paraId="5BA10F84" w14:textId="77777777" w:rsidR="006E7512" w:rsidRDefault="006E7512" w:rsidP="006E7512"/>
    <w:p w14:paraId="5AEBE4F7" w14:textId="1CD48E5A" w:rsidR="006E7512" w:rsidRDefault="006E7512" w:rsidP="006E7512">
      <w:r w:rsidRPr="00C9791D">
        <w:rPr>
          <w:b/>
          <w:bCs/>
        </w:rPr>
        <w:t>2.</w:t>
      </w:r>
      <w:r w:rsidR="00C9791D">
        <w:rPr>
          <w:b/>
          <w:bCs/>
        </w:rPr>
        <w:t>3</w:t>
      </w:r>
      <w:r>
        <w:t xml:space="preserve"> ER </w:t>
      </w:r>
      <w:r w:rsidR="00004101">
        <w:t xml:space="preserve">sought clarification on the </w:t>
      </w:r>
      <w:proofErr w:type="spellStart"/>
      <w:proofErr w:type="gramStart"/>
      <w:r>
        <w:t>KPI’s</w:t>
      </w:r>
      <w:proofErr w:type="spellEnd"/>
      <w:proofErr w:type="gramEnd"/>
      <w:r>
        <w:t xml:space="preserve"> and TT fund</w:t>
      </w:r>
      <w:r w:rsidR="00004101">
        <w:t xml:space="preserve"> audit recommendations and they didn’t feature for follow up. </w:t>
      </w:r>
      <w:r>
        <w:t>AT</w:t>
      </w:r>
      <w:r w:rsidR="00004101">
        <w:t xml:space="preserve"> e</w:t>
      </w:r>
      <w:r>
        <w:t xml:space="preserve">xplained they have been followed </w:t>
      </w:r>
      <w:proofErr w:type="gramStart"/>
      <w:r>
        <w:t>up, and</w:t>
      </w:r>
      <w:proofErr w:type="gramEnd"/>
      <w:r>
        <w:t xml:space="preserve"> is continually monitored.  </w:t>
      </w:r>
    </w:p>
    <w:p w14:paraId="61DB8E70" w14:textId="77777777" w:rsidR="00004101" w:rsidRDefault="00004101" w:rsidP="006E7512"/>
    <w:p w14:paraId="4B932CD7" w14:textId="7D003A8D" w:rsidR="00A9041D" w:rsidRDefault="00C9791D" w:rsidP="006E7512">
      <w:r w:rsidRPr="00C9791D">
        <w:rPr>
          <w:b/>
          <w:bCs/>
        </w:rPr>
        <w:t>2.4</w:t>
      </w:r>
      <w:r>
        <w:t xml:space="preserve"> </w:t>
      </w:r>
      <w:r w:rsidR="006E7512">
        <w:t xml:space="preserve">ER </w:t>
      </w:r>
      <w:r w:rsidR="00004101">
        <w:t>noted whether the Audit were supporting the development of the n</w:t>
      </w:r>
      <w:r w:rsidR="006E7512">
        <w:t>ew finance system</w:t>
      </w:r>
      <w:r w:rsidR="00004101">
        <w:t xml:space="preserve">, and whether there was planned time </w:t>
      </w:r>
      <w:r w:rsidR="006E7512">
        <w:t>to support with this</w:t>
      </w:r>
      <w:r w:rsidR="00750FFA">
        <w:t>. PT</w:t>
      </w:r>
      <w:r w:rsidR="006E7512">
        <w:t xml:space="preserve"> spoke about </w:t>
      </w:r>
      <w:r w:rsidR="00750FFA">
        <w:t xml:space="preserve">the </w:t>
      </w:r>
      <w:r w:rsidR="006E7512">
        <w:t xml:space="preserve">plans in </w:t>
      </w:r>
      <w:proofErr w:type="gramStart"/>
      <w:r w:rsidR="006E7512">
        <w:t>place,</w:t>
      </w:r>
      <w:r w:rsidR="00004101">
        <w:t xml:space="preserve"> and</w:t>
      </w:r>
      <w:proofErr w:type="gramEnd"/>
      <w:r w:rsidR="00004101">
        <w:t xml:space="preserve"> </w:t>
      </w:r>
      <w:r w:rsidR="00750FFA">
        <w:t>welcomed</w:t>
      </w:r>
      <w:r w:rsidR="00004101">
        <w:t xml:space="preserve"> the offer of support of audit; he noted the </w:t>
      </w:r>
      <w:r w:rsidR="006E7512">
        <w:t xml:space="preserve">delayed go live of the new system </w:t>
      </w:r>
      <w:r w:rsidR="00004101">
        <w:t>at the</w:t>
      </w:r>
      <w:r w:rsidR="006E7512">
        <w:t xml:space="preserve"> end </w:t>
      </w:r>
      <w:r w:rsidR="00004101">
        <w:t xml:space="preserve">of </w:t>
      </w:r>
      <w:r w:rsidR="006E7512">
        <w:t xml:space="preserve">July 2024.  GH </w:t>
      </w:r>
      <w:r w:rsidR="00A9041D">
        <w:t>recognised</w:t>
      </w:r>
      <w:r w:rsidR="006E7512">
        <w:t xml:space="preserve"> it was a more difficult challenge than anticipated to move finance</w:t>
      </w:r>
      <w:r w:rsidR="00004101">
        <w:t xml:space="preserve"> system</w:t>
      </w:r>
      <w:r w:rsidR="006E7512">
        <w:t xml:space="preserve">, </w:t>
      </w:r>
      <w:r w:rsidR="00004101">
        <w:t>but project plans are</w:t>
      </w:r>
      <w:r w:rsidR="00A9041D">
        <w:t xml:space="preserve"> in place and on track</w:t>
      </w:r>
      <w:r w:rsidR="006E7512">
        <w:t xml:space="preserve">. </w:t>
      </w:r>
    </w:p>
    <w:p w14:paraId="7C4DF806" w14:textId="77777777" w:rsidR="00A9041D" w:rsidRDefault="00A9041D" w:rsidP="006E7512"/>
    <w:p w14:paraId="26BBBF35" w14:textId="4F2DA76C" w:rsidR="006E7512" w:rsidRDefault="00C9791D" w:rsidP="006E7512">
      <w:r w:rsidRPr="00C9791D">
        <w:rPr>
          <w:b/>
          <w:bCs/>
        </w:rPr>
        <w:t>2.5</w:t>
      </w:r>
      <w:r>
        <w:t xml:space="preserve"> </w:t>
      </w:r>
      <w:r w:rsidR="00A9041D" w:rsidRPr="00A9041D">
        <w:t xml:space="preserve">PT sought clarity on the finance </w:t>
      </w:r>
      <w:r w:rsidR="00750FFA">
        <w:t xml:space="preserve">and data </w:t>
      </w:r>
      <w:r w:rsidR="00A9041D" w:rsidRPr="00A9041D">
        <w:t xml:space="preserve">migration and the risks with different approaches to go live systems and with ‘switch on, switch off’. GH explained it is a hard switch at the </w:t>
      </w:r>
      <w:proofErr w:type="gramStart"/>
      <w:r w:rsidR="00A9041D" w:rsidRPr="00A9041D">
        <w:t>end  of</w:t>
      </w:r>
      <w:proofErr w:type="gramEnd"/>
      <w:r w:rsidR="00A9041D" w:rsidRPr="00A9041D">
        <w:t xml:space="preserve"> June, and the new system on in July. PT welcomed being kept informed with progress and any change in risk profile. </w:t>
      </w:r>
      <w:r w:rsidR="006E7512">
        <w:t xml:space="preserve"> </w:t>
      </w:r>
    </w:p>
    <w:p w14:paraId="0BA3282D" w14:textId="77777777" w:rsidR="006E7512" w:rsidRDefault="006E7512" w:rsidP="006E7512"/>
    <w:p w14:paraId="0D490A9C" w14:textId="1723B458" w:rsidR="006E7512" w:rsidRDefault="00C9791D" w:rsidP="006E7512">
      <w:r w:rsidRPr="00C9791D">
        <w:rPr>
          <w:b/>
          <w:bCs/>
        </w:rPr>
        <w:t>2.6</w:t>
      </w:r>
      <w:r>
        <w:t xml:space="preserve"> </w:t>
      </w:r>
      <w:r w:rsidR="006E7512">
        <w:t xml:space="preserve">PL </w:t>
      </w:r>
      <w:r w:rsidR="00004101">
        <w:t xml:space="preserve">updated on the procurement of the new </w:t>
      </w:r>
      <w:r w:rsidR="006E7512">
        <w:t>HR system</w:t>
      </w:r>
      <w:r w:rsidR="00A9041D">
        <w:t xml:space="preserve"> following the agreement to separate the service provision from FLS. The procurement exercise re</w:t>
      </w:r>
      <w:r w:rsidR="006E7512">
        <w:t xml:space="preserve">ceived one bid which was </w:t>
      </w:r>
      <w:r w:rsidR="00A9041D">
        <w:t xml:space="preserve">unsuitable; whilst a new exercise is undertaken </w:t>
      </w:r>
      <w:r w:rsidR="006E7512">
        <w:t xml:space="preserve">FLS </w:t>
      </w:r>
      <w:r w:rsidR="00A9041D">
        <w:t>have agreed they</w:t>
      </w:r>
      <w:r w:rsidR="006E7512">
        <w:t xml:space="preserve"> will retain transactional tasks such as staff survey, however </w:t>
      </w:r>
      <w:r w:rsidR="00A9041D">
        <w:t>c</w:t>
      </w:r>
      <w:r w:rsidR="006E7512">
        <w:t xml:space="preserve">asework will move to SF.  </w:t>
      </w:r>
      <w:r w:rsidR="00A9041D">
        <w:t xml:space="preserve">To support </w:t>
      </w:r>
      <w:proofErr w:type="gramStart"/>
      <w:r w:rsidR="00A9041D">
        <w:t xml:space="preserve">this </w:t>
      </w:r>
      <w:r w:rsidR="006E7512">
        <w:t>additional roles</w:t>
      </w:r>
      <w:proofErr w:type="gramEnd"/>
      <w:r w:rsidR="006E7512">
        <w:t xml:space="preserve"> within </w:t>
      </w:r>
      <w:r w:rsidR="00A9041D">
        <w:t xml:space="preserve">SF </w:t>
      </w:r>
      <w:r w:rsidR="006E7512">
        <w:t>HR Team</w:t>
      </w:r>
      <w:r w:rsidR="00A9041D">
        <w:t xml:space="preserve"> have been approved</w:t>
      </w:r>
      <w:r w:rsidR="006E7512">
        <w:t xml:space="preserve">.  </w:t>
      </w:r>
    </w:p>
    <w:p w14:paraId="3398A38C" w14:textId="2144399B" w:rsidR="00D40FA5" w:rsidRDefault="00D40FA5" w:rsidP="006E7512"/>
    <w:p w14:paraId="737063A5" w14:textId="01DF329D" w:rsidR="0080730B" w:rsidRPr="001426C6" w:rsidRDefault="00D40FA5" w:rsidP="00F92E2B">
      <w:pPr>
        <w:rPr>
          <w:b/>
        </w:rPr>
      </w:pPr>
      <w:r w:rsidRPr="001426C6">
        <w:rPr>
          <w:b/>
        </w:rPr>
        <w:t>3</w:t>
      </w:r>
      <w:r w:rsidR="0080730B" w:rsidRPr="001426C6">
        <w:rPr>
          <w:b/>
        </w:rPr>
        <w:t xml:space="preserve">. Finance </w:t>
      </w:r>
      <w:proofErr w:type="gramStart"/>
      <w:r w:rsidR="0080730B" w:rsidRPr="001426C6">
        <w:rPr>
          <w:b/>
        </w:rPr>
        <w:t xml:space="preserve">Update </w:t>
      </w:r>
      <w:r w:rsidR="003B4316" w:rsidRPr="001426C6">
        <w:rPr>
          <w:b/>
        </w:rPr>
        <w:t xml:space="preserve"> </w:t>
      </w:r>
      <w:r w:rsidR="00967672" w:rsidRPr="001426C6">
        <w:rPr>
          <w:b/>
        </w:rPr>
        <w:t>(</w:t>
      </w:r>
      <w:proofErr w:type="gramEnd"/>
      <w:r w:rsidR="00877354">
        <w:rPr>
          <w:b/>
        </w:rPr>
        <w:t xml:space="preserve">Paper </w:t>
      </w:r>
      <w:r w:rsidR="00C9791D">
        <w:rPr>
          <w:b/>
        </w:rPr>
        <w:t>05/24</w:t>
      </w:r>
      <w:r w:rsidR="00967672" w:rsidRPr="001426C6">
        <w:rPr>
          <w:b/>
        </w:rPr>
        <w:t>)</w:t>
      </w:r>
    </w:p>
    <w:p w14:paraId="081148B6" w14:textId="77777777" w:rsidR="0080730B" w:rsidRPr="001426C6" w:rsidRDefault="0080730B" w:rsidP="00F92E2B">
      <w:pPr>
        <w:rPr>
          <w:b/>
        </w:rPr>
      </w:pPr>
    </w:p>
    <w:p w14:paraId="2D44BE0F" w14:textId="223F7C82" w:rsidR="00750FFA" w:rsidRPr="00482C8C" w:rsidRDefault="00D40FA5" w:rsidP="00D40FA5">
      <w:r w:rsidRPr="00C9791D">
        <w:rPr>
          <w:b/>
          <w:bCs/>
        </w:rPr>
        <w:t>3.1</w:t>
      </w:r>
      <w:r>
        <w:t xml:space="preserve"> GH </w:t>
      </w:r>
      <w:r w:rsidR="00877354">
        <w:t>gave an</w:t>
      </w:r>
      <w:r>
        <w:t xml:space="preserve"> update on </w:t>
      </w:r>
      <w:r w:rsidR="00877354">
        <w:t>the financial position</w:t>
      </w:r>
      <w:r>
        <w:t xml:space="preserve">, setting out the budget </w:t>
      </w:r>
      <w:r w:rsidR="001426C6">
        <w:t>for 24/25</w:t>
      </w:r>
      <w:r w:rsidR="00877354">
        <w:t xml:space="preserve">; the most significant issue discussed were the </w:t>
      </w:r>
      <w:r>
        <w:t xml:space="preserve">32% </w:t>
      </w:r>
      <w:r w:rsidR="00967758">
        <w:t xml:space="preserve">decrease </w:t>
      </w:r>
      <w:r>
        <w:t xml:space="preserve">overall on budget, </w:t>
      </w:r>
      <w:r w:rsidR="00877354">
        <w:t xml:space="preserve">and </w:t>
      </w:r>
      <w:r>
        <w:t xml:space="preserve">52% decrease on </w:t>
      </w:r>
      <w:r w:rsidR="00877354">
        <w:t xml:space="preserve">capital for </w:t>
      </w:r>
      <w:r>
        <w:t>woodland creation.</w:t>
      </w:r>
      <w:r w:rsidR="00877354">
        <w:t xml:space="preserve"> The committee recognised the challenges of managing the impact of these reductions, both on the organisation </w:t>
      </w:r>
      <w:proofErr w:type="gramStart"/>
      <w:r w:rsidR="00877354" w:rsidRPr="00482C8C">
        <w:t xml:space="preserve">and </w:t>
      </w:r>
      <w:r w:rsidRPr="00482C8C">
        <w:t xml:space="preserve"> </w:t>
      </w:r>
      <w:r w:rsidR="00750FFA" w:rsidRPr="00482C8C">
        <w:t>stakeholder</w:t>
      </w:r>
      <w:proofErr w:type="gramEnd"/>
      <w:r w:rsidR="00750FFA" w:rsidRPr="00482C8C">
        <w:t xml:space="preserve"> relationships. PT noted that advice has been provided to the Cabinet Secretary on how the grant scheme can be profiled to maximise the budget and achieve a balance of types of woodlands; this will include modifying larger more productive schemes to allow them to access carbon funding and reduce the grant uptake. </w:t>
      </w:r>
      <w:r w:rsidRPr="00482C8C">
        <w:t xml:space="preserve"> </w:t>
      </w:r>
      <w:r w:rsidR="00482C8C">
        <w:t>The grant claim period is being extend to May 17 to allow maximum allocation of this year’s budget.</w:t>
      </w:r>
    </w:p>
    <w:p w14:paraId="5947D7D2" w14:textId="77777777" w:rsidR="00482C8C" w:rsidRPr="00482C8C" w:rsidRDefault="00482C8C" w:rsidP="00D40FA5"/>
    <w:p w14:paraId="5AB5EBA8" w14:textId="20520AE5" w:rsidR="00D40FA5" w:rsidRDefault="00C9791D" w:rsidP="00D40FA5">
      <w:r w:rsidRPr="00C9791D">
        <w:rPr>
          <w:b/>
          <w:bCs/>
        </w:rPr>
        <w:t>3.2</w:t>
      </w:r>
      <w:r>
        <w:t xml:space="preserve"> </w:t>
      </w:r>
      <w:r w:rsidR="00482C8C" w:rsidRPr="00482C8C">
        <w:t>PT noted that the</w:t>
      </w:r>
      <w:r w:rsidR="00750FFA" w:rsidRPr="00482C8C">
        <w:t xml:space="preserve"> </w:t>
      </w:r>
      <w:r w:rsidR="00D40FA5" w:rsidRPr="00482C8C">
        <w:t xml:space="preserve">Director of </w:t>
      </w:r>
      <w:r w:rsidR="00750FFA" w:rsidRPr="00482C8C">
        <w:t>F</w:t>
      </w:r>
      <w:r w:rsidR="00D40FA5" w:rsidRPr="00482C8C">
        <w:t xml:space="preserve">inance </w:t>
      </w:r>
      <w:r w:rsidR="00482C8C" w:rsidRPr="00482C8C">
        <w:t>job spec had been finalised</w:t>
      </w:r>
      <w:r w:rsidR="00750FFA" w:rsidRPr="00482C8C">
        <w:t xml:space="preserve"> and is due to be advertised in April. </w:t>
      </w:r>
      <w:r w:rsidR="00D40FA5" w:rsidRPr="00482C8C">
        <w:t xml:space="preserve">  </w:t>
      </w:r>
      <w:r w:rsidR="00750FFA" w:rsidRPr="00482C8C">
        <w:t>An a</w:t>
      </w:r>
      <w:r w:rsidR="00D40FA5" w:rsidRPr="00482C8C">
        <w:t xml:space="preserve">gency member of staff </w:t>
      </w:r>
      <w:r w:rsidR="00750FFA" w:rsidRPr="00482C8C">
        <w:t xml:space="preserve">has been recruited </w:t>
      </w:r>
      <w:r w:rsidR="00D40FA5" w:rsidRPr="00482C8C">
        <w:t>to support on year-end activities</w:t>
      </w:r>
      <w:r w:rsidR="00750FFA" w:rsidRPr="00482C8C">
        <w:t>, and c</w:t>
      </w:r>
      <w:r w:rsidR="00D40FA5" w:rsidRPr="00482C8C">
        <w:t xml:space="preserve">omfortable that year end </w:t>
      </w:r>
      <w:r w:rsidR="00750FFA" w:rsidRPr="00482C8C">
        <w:t xml:space="preserve">processes </w:t>
      </w:r>
      <w:r w:rsidR="00D40FA5" w:rsidRPr="00482C8C">
        <w:t>will be completed in time.</w:t>
      </w:r>
    </w:p>
    <w:p w14:paraId="101E8079" w14:textId="77777777" w:rsidR="00D40FA5" w:rsidRDefault="00D40FA5" w:rsidP="00D40FA5"/>
    <w:p w14:paraId="7D335FC5" w14:textId="602B426F" w:rsidR="00D40FA5" w:rsidRDefault="00D40FA5" w:rsidP="00D40FA5">
      <w:r w:rsidRPr="00C9791D">
        <w:rPr>
          <w:b/>
          <w:bCs/>
        </w:rPr>
        <w:t>3.</w:t>
      </w:r>
      <w:r w:rsidR="00C9791D" w:rsidRPr="00C9791D">
        <w:rPr>
          <w:b/>
          <w:bCs/>
        </w:rPr>
        <w:t>3</w:t>
      </w:r>
      <w:r>
        <w:t xml:space="preserve"> ER </w:t>
      </w:r>
      <w:r w:rsidR="00482C8C">
        <w:t>sought information whether the</w:t>
      </w:r>
      <w:r>
        <w:t xml:space="preserve"> extended claim year will impact on </w:t>
      </w:r>
      <w:r w:rsidR="00482C8C">
        <w:t>the</w:t>
      </w:r>
      <w:r>
        <w:t xml:space="preserve"> financial year end  </w:t>
      </w:r>
    </w:p>
    <w:p w14:paraId="36EE0326" w14:textId="76002D29" w:rsidR="00D40FA5" w:rsidRDefault="00D40FA5" w:rsidP="00D40FA5">
      <w:r>
        <w:t>GH explained</w:t>
      </w:r>
      <w:r w:rsidR="00482C8C">
        <w:t xml:space="preserve"> this is accounted for and </w:t>
      </w:r>
      <w:r>
        <w:t>it’s more around extending the</w:t>
      </w:r>
      <w:r w:rsidR="00482C8C">
        <w:t xml:space="preserve"> Conservancy</w:t>
      </w:r>
      <w:r>
        <w:t xml:space="preserve"> processing time.  </w:t>
      </w:r>
    </w:p>
    <w:p w14:paraId="63FBA8F0" w14:textId="77777777" w:rsidR="00D40FA5" w:rsidRDefault="00D40FA5" w:rsidP="00D40FA5"/>
    <w:p w14:paraId="77A046FF" w14:textId="085A32F9" w:rsidR="00482C8C" w:rsidRDefault="00D40FA5" w:rsidP="00482C8C">
      <w:r w:rsidRPr="00C9791D">
        <w:rPr>
          <w:b/>
          <w:bCs/>
        </w:rPr>
        <w:t>3.</w:t>
      </w:r>
      <w:r w:rsidR="00C9791D" w:rsidRPr="00C9791D">
        <w:rPr>
          <w:b/>
          <w:bCs/>
        </w:rPr>
        <w:t>4</w:t>
      </w:r>
      <w:r>
        <w:t xml:space="preserve"> RM </w:t>
      </w:r>
      <w:r w:rsidR="00482C8C">
        <w:t>a</w:t>
      </w:r>
      <w:r>
        <w:t xml:space="preserve">sked for </w:t>
      </w:r>
      <w:r w:rsidR="00482C8C">
        <w:t>a</w:t>
      </w:r>
      <w:r>
        <w:t xml:space="preserve"> run through of the T</w:t>
      </w:r>
      <w:r w:rsidR="00482C8C">
        <w:t xml:space="preserve">imber Transport Fund and budget. </w:t>
      </w:r>
      <w:r>
        <w:t xml:space="preserve">JT </w:t>
      </w:r>
      <w:r w:rsidR="00482C8C">
        <w:t>noted t</w:t>
      </w:r>
      <w:r>
        <w:t xml:space="preserve">he scheme supports </w:t>
      </w:r>
      <w:r w:rsidR="00482C8C">
        <w:t xml:space="preserve">public roads and in-forest </w:t>
      </w:r>
      <w:r>
        <w:t>infrastructure</w:t>
      </w:r>
      <w:r w:rsidR="00482C8C">
        <w:t>, bridges and loading areas, which reduce the impact of timber haulage on fragile rural roads</w:t>
      </w:r>
      <w:r>
        <w:t>.</w:t>
      </w:r>
      <w:r w:rsidR="00482C8C">
        <w:t xml:space="preserve"> The fund also supports the shipment by sea of the TimberLink Service and innovation, such as the electric lorry trials. </w:t>
      </w:r>
      <w:r>
        <w:t xml:space="preserve">  </w:t>
      </w:r>
      <w:r w:rsidR="000C34FA">
        <w:t>The</w:t>
      </w:r>
      <w:r w:rsidR="00482C8C">
        <w:t xml:space="preserve"> budget for 2024/25 is £2m; a significantly reduced amount </w:t>
      </w:r>
      <w:r w:rsidR="00590E7D">
        <w:t xml:space="preserve">from previous years </w:t>
      </w:r>
      <w:r w:rsidR="00482C8C">
        <w:t xml:space="preserve">following the withdrawal </w:t>
      </w:r>
      <w:r w:rsidR="00590E7D">
        <w:t xml:space="preserve">of </w:t>
      </w:r>
      <w:r w:rsidR="00482C8C">
        <w:t xml:space="preserve">the co-funding by Transport Scotland. </w:t>
      </w:r>
      <w:r w:rsidR="00590E7D">
        <w:t xml:space="preserve">Following discussion with </w:t>
      </w:r>
      <w:r w:rsidR="00482C8C">
        <w:t>Ministers</w:t>
      </w:r>
      <w:r w:rsidR="00590E7D">
        <w:t>, they</w:t>
      </w:r>
      <w:r w:rsidR="00482C8C">
        <w:t xml:space="preserve"> are keen that the fund continues this year and will keep it under review. </w:t>
      </w:r>
      <w:r w:rsidR="00590E7D">
        <w:t>This year’s successful projects will be announced in May.</w:t>
      </w:r>
    </w:p>
    <w:p w14:paraId="4031A1DB" w14:textId="5AD0A7FC" w:rsidR="00D40FA5" w:rsidRDefault="00D40FA5" w:rsidP="00D40FA5"/>
    <w:p w14:paraId="25628D16" w14:textId="5B5E08F2" w:rsidR="00D40FA5" w:rsidRDefault="00D40FA5" w:rsidP="00D40FA5">
      <w:r w:rsidRPr="00C9791D">
        <w:rPr>
          <w:b/>
          <w:bCs/>
        </w:rPr>
        <w:t>3.</w:t>
      </w:r>
      <w:r w:rsidR="00C9791D" w:rsidRPr="00C9791D">
        <w:rPr>
          <w:b/>
          <w:bCs/>
        </w:rPr>
        <w:t>5</w:t>
      </w:r>
      <w:r>
        <w:t xml:space="preserve"> ER </w:t>
      </w:r>
      <w:r w:rsidR="000C34FA">
        <w:t xml:space="preserve">queried </w:t>
      </w:r>
      <w:r>
        <w:t xml:space="preserve">if </w:t>
      </w:r>
      <w:r w:rsidR="000C34FA">
        <w:t xml:space="preserve">the organisation’s </w:t>
      </w:r>
      <w:r>
        <w:t xml:space="preserve">running costs </w:t>
      </w:r>
      <w:r w:rsidR="000C34FA">
        <w:t xml:space="preserve">had been considered for reduction </w:t>
      </w:r>
      <w:proofErr w:type="gramStart"/>
      <w:r w:rsidR="000C34FA">
        <w:t>in light of</w:t>
      </w:r>
      <w:proofErr w:type="gramEnd"/>
      <w:r w:rsidR="000C34FA">
        <w:t xml:space="preserve"> the woodland creation </w:t>
      </w:r>
      <w:r>
        <w:t xml:space="preserve">budget </w:t>
      </w:r>
      <w:r w:rsidR="000C34FA">
        <w:t>reduction</w:t>
      </w:r>
      <w:r>
        <w:t>?</w:t>
      </w:r>
      <w:r w:rsidR="000C34FA">
        <w:t xml:space="preserve"> </w:t>
      </w:r>
      <w:r>
        <w:t xml:space="preserve">PL </w:t>
      </w:r>
      <w:r w:rsidR="000C34FA">
        <w:t xml:space="preserve">recognised that whilst we </w:t>
      </w:r>
      <w:proofErr w:type="gramStart"/>
      <w:r w:rsidR="000C34FA">
        <w:t>projecting</w:t>
      </w:r>
      <w:proofErr w:type="gramEnd"/>
      <w:r w:rsidR="000C34FA">
        <w:t xml:space="preserve"> a lower outturn of hectares next year, this work is only part of the operational teams overall </w:t>
      </w:r>
      <w:proofErr w:type="spellStart"/>
      <w:r w:rsidR="000C34FA">
        <w:t>work loads</w:t>
      </w:r>
      <w:proofErr w:type="spellEnd"/>
      <w:r w:rsidR="000C34FA">
        <w:t xml:space="preserve"> and we are seeing some very complex cases come through, which require significant staff resource to see to fruition.  </w:t>
      </w:r>
    </w:p>
    <w:p w14:paraId="2C4D5ECF" w14:textId="77777777" w:rsidR="00D40FA5" w:rsidRDefault="00D40FA5" w:rsidP="00D40FA5"/>
    <w:p w14:paraId="5ED886A8" w14:textId="1D03111C" w:rsidR="00D40FA5" w:rsidRPr="00D40FA5" w:rsidRDefault="00D40FA5" w:rsidP="00D40FA5">
      <w:pPr>
        <w:rPr>
          <w:b/>
          <w:bCs/>
        </w:rPr>
      </w:pPr>
      <w:r w:rsidRPr="00D40FA5">
        <w:rPr>
          <w:b/>
          <w:bCs/>
        </w:rPr>
        <w:t xml:space="preserve">4. Risk </w:t>
      </w:r>
      <w:r w:rsidRPr="00C9791D">
        <w:rPr>
          <w:b/>
          <w:bCs/>
        </w:rPr>
        <w:t xml:space="preserve">Assessment </w:t>
      </w:r>
      <w:r w:rsidR="00F47882" w:rsidRPr="00C9791D">
        <w:rPr>
          <w:b/>
          <w:bCs/>
        </w:rPr>
        <w:t>(</w:t>
      </w:r>
      <w:r w:rsidR="00C9791D" w:rsidRPr="00C9791D">
        <w:rPr>
          <w:b/>
          <w:bCs/>
        </w:rPr>
        <w:t>06/24</w:t>
      </w:r>
      <w:r w:rsidR="00F47882" w:rsidRPr="00C9791D">
        <w:rPr>
          <w:b/>
          <w:bCs/>
        </w:rPr>
        <w:t>)</w:t>
      </w:r>
    </w:p>
    <w:p w14:paraId="33B2D085" w14:textId="77777777" w:rsidR="00D40FA5" w:rsidRDefault="00D40FA5" w:rsidP="00D40FA5"/>
    <w:p w14:paraId="3EC596ED" w14:textId="4AE2D0FF" w:rsidR="00D40FA5" w:rsidRDefault="00C9791D" w:rsidP="000C34FA">
      <w:r w:rsidRPr="00C9791D">
        <w:rPr>
          <w:b/>
          <w:bCs/>
        </w:rPr>
        <w:t>4.1</w:t>
      </w:r>
      <w:r>
        <w:t xml:space="preserve"> </w:t>
      </w:r>
      <w:r w:rsidR="00D40FA5">
        <w:t xml:space="preserve">GH </w:t>
      </w:r>
      <w:r w:rsidR="000C34FA">
        <w:t xml:space="preserve">noted the paper submitted by </w:t>
      </w:r>
      <w:r w:rsidR="00D40FA5">
        <w:t>Grant Thornton</w:t>
      </w:r>
      <w:r w:rsidR="000C34FA">
        <w:t xml:space="preserve">. No substantive comments made. </w:t>
      </w:r>
      <w:r w:rsidR="00D40FA5">
        <w:t xml:space="preserve"> </w:t>
      </w:r>
    </w:p>
    <w:p w14:paraId="051DAF3E" w14:textId="77777777" w:rsidR="00D40FA5" w:rsidRDefault="00D40FA5" w:rsidP="00D40FA5"/>
    <w:p w14:paraId="60DC37FE" w14:textId="518CC943" w:rsidR="00D40FA5" w:rsidRPr="0040604B" w:rsidRDefault="0080730B" w:rsidP="00D40FA5">
      <w:pPr>
        <w:rPr>
          <w:b/>
          <w:bCs/>
          <w:u w:val="single"/>
        </w:rPr>
      </w:pPr>
      <w:r w:rsidRPr="0080730B">
        <w:rPr>
          <w:b/>
        </w:rPr>
        <w:t>5.</w:t>
      </w:r>
      <w:r w:rsidR="00D40FA5">
        <w:rPr>
          <w:b/>
        </w:rPr>
        <w:t xml:space="preserve"> </w:t>
      </w:r>
      <w:r w:rsidR="00D40FA5" w:rsidRPr="00D40FA5">
        <w:rPr>
          <w:b/>
          <w:bCs/>
        </w:rPr>
        <w:t>External Audit</w:t>
      </w:r>
      <w:r w:rsidR="00590E7D">
        <w:rPr>
          <w:b/>
          <w:bCs/>
        </w:rPr>
        <w:t xml:space="preserve"> </w:t>
      </w:r>
      <w:r w:rsidR="00590E7D" w:rsidRPr="00C9791D">
        <w:rPr>
          <w:b/>
          <w:bCs/>
          <w:color w:val="000000" w:themeColor="text1"/>
        </w:rPr>
        <w:t>(</w:t>
      </w:r>
      <w:r w:rsidR="00C9791D" w:rsidRPr="00C9791D">
        <w:rPr>
          <w:b/>
          <w:bCs/>
          <w:color w:val="000000" w:themeColor="text1"/>
        </w:rPr>
        <w:t>07/24</w:t>
      </w:r>
      <w:r w:rsidR="00590E7D" w:rsidRPr="00C9791D">
        <w:rPr>
          <w:b/>
          <w:bCs/>
          <w:color w:val="000000" w:themeColor="text1"/>
        </w:rPr>
        <w:t>)</w:t>
      </w:r>
    </w:p>
    <w:p w14:paraId="7B5CEDCD" w14:textId="77777777" w:rsidR="00D40FA5" w:rsidRDefault="00D40FA5" w:rsidP="00D40FA5"/>
    <w:p w14:paraId="28C6B8BC" w14:textId="7559F1F2" w:rsidR="00D40FA5" w:rsidRPr="00FA1738" w:rsidRDefault="00C9791D" w:rsidP="00D40FA5">
      <w:r w:rsidRPr="00C9791D">
        <w:rPr>
          <w:b/>
          <w:bCs/>
        </w:rPr>
        <w:t>5.1</w:t>
      </w:r>
      <w:r>
        <w:t xml:space="preserve"> </w:t>
      </w:r>
      <w:r w:rsidR="00D40FA5" w:rsidRPr="00FA1738">
        <w:t>AP</w:t>
      </w:r>
      <w:r w:rsidR="00E236A4" w:rsidRPr="00FA1738">
        <w:t xml:space="preserve"> and HM spoke to the External Audit Plan for the year ending 31 March 2024. </w:t>
      </w:r>
      <w:r w:rsidR="00724865" w:rsidRPr="00FA1738">
        <w:t xml:space="preserve"> </w:t>
      </w:r>
      <w:r w:rsidR="00FA1738">
        <w:t>They have c</w:t>
      </w:r>
      <w:r w:rsidR="00D40FA5" w:rsidRPr="00FA1738">
        <w:t>omplete</w:t>
      </w:r>
      <w:r w:rsidR="00C27B30" w:rsidRPr="00FA1738">
        <w:t>d</w:t>
      </w:r>
      <w:r w:rsidR="00D40FA5" w:rsidRPr="00FA1738">
        <w:t xml:space="preserve"> audit planning </w:t>
      </w:r>
      <w:r w:rsidR="00C27B30" w:rsidRPr="00FA1738">
        <w:t>with</w:t>
      </w:r>
      <w:r w:rsidR="00D40FA5" w:rsidRPr="00FA1738">
        <w:t xml:space="preserve"> good support from staff on this.</w:t>
      </w:r>
      <w:r w:rsidR="00C27B30" w:rsidRPr="00FA1738">
        <w:t xml:space="preserve"> </w:t>
      </w:r>
      <w:r w:rsidR="00FA1738">
        <w:t>Highlighted</w:t>
      </w:r>
      <w:r w:rsidR="00C27B30" w:rsidRPr="00FA1738">
        <w:t xml:space="preserve"> the s</w:t>
      </w:r>
      <w:r w:rsidR="00D40FA5" w:rsidRPr="00FA1738">
        <w:t xml:space="preserve">ignificant risks </w:t>
      </w:r>
      <w:r w:rsidR="00C27B30" w:rsidRPr="00FA1738">
        <w:t>on which will be focused on, including (non-payroll) programme costs</w:t>
      </w:r>
      <w:r w:rsidR="00FA1738">
        <w:t xml:space="preserve"> (e.g. FGS and timber </w:t>
      </w:r>
      <w:r w:rsidR="00FA1738">
        <w:lastRenderedPageBreak/>
        <w:t>transport),</w:t>
      </w:r>
      <w:r w:rsidR="00C27B30" w:rsidRPr="00FA1738">
        <w:t xml:space="preserve"> and shared service costs. </w:t>
      </w:r>
      <w:r w:rsidR="00590E7D" w:rsidRPr="00FA1738">
        <w:t>Noted the a</w:t>
      </w:r>
      <w:r w:rsidR="00D40FA5" w:rsidRPr="00FA1738">
        <w:t>udit fee</w:t>
      </w:r>
      <w:r w:rsidR="00590E7D" w:rsidRPr="00FA1738">
        <w:t xml:space="preserve">, and they </w:t>
      </w:r>
      <w:r w:rsidR="00D40FA5" w:rsidRPr="00FA1738">
        <w:t xml:space="preserve">will </w:t>
      </w:r>
      <w:r w:rsidR="00590E7D" w:rsidRPr="00FA1738">
        <w:t xml:space="preserve">be </w:t>
      </w:r>
      <w:r w:rsidR="00D40FA5" w:rsidRPr="00FA1738">
        <w:t>charg</w:t>
      </w:r>
      <w:r w:rsidR="00590E7D" w:rsidRPr="00FA1738">
        <w:t>ing</w:t>
      </w:r>
      <w:r w:rsidR="00D40FA5" w:rsidRPr="00FA1738">
        <w:t xml:space="preserve"> the Audit Scotland recommended fee.</w:t>
      </w:r>
    </w:p>
    <w:p w14:paraId="6AA9CCAD" w14:textId="77777777" w:rsidR="00D40FA5" w:rsidRPr="00FA1738" w:rsidRDefault="00D40FA5" w:rsidP="00D40FA5"/>
    <w:p w14:paraId="6B23C479" w14:textId="1B432115" w:rsidR="00FA1738" w:rsidRPr="00FA1738" w:rsidRDefault="00C9791D" w:rsidP="00D40FA5">
      <w:r w:rsidRPr="00C9791D">
        <w:rPr>
          <w:b/>
          <w:bCs/>
        </w:rPr>
        <w:t>5.2</w:t>
      </w:r>
      <w:r>
        <w:t xml:space="preserve"> </w:t>
      </w:r>
      <w:r w:rsidR="00C27B30" w:rsidRPr="00FA1738">
        <w:t xml:space="preserve">JS queried whether they were </w:t>
      </w:r>
      <w:r w:rsidR="00FA1738" w:rsidRPr="00FA1738">
        <w:t>confident</w:t>
      </w:r>
      <w:r w:rsidR="00C27B30" w:rsidRPr="00FA1738">
        <w:t xml:space="preserve"> on </w:t>
      </w:r>
      <w:r w:rsidR="00FA1738" w:rsidRPr="00FA1738">
        <w:t>delivering</w:t>
      </w:r>
      <w:r w:rsidR="00C27B30" w:rsidRPr="00FA1738">
        <w:t xml:space="preserve"> the programme and </w:t>
      </w:r>
      <w:r w:rsidR="00400859" w:rsidRPr="00FA1738">
        <w:t>timings</w:t>
      </w:r>
      <w:r w:rsidR="00FA1738" w:rsidRPr="00FA1738">
        <w:t xml:space="preserve"> outlined. AP noted they were adjusting their work programmes to ensure the Scottish Forestry work would be completed. </w:t>
      </w:r>
    </w:p>
    <w:p w14:paraId="53219839" w14:textId="3D39BD66" w:rsidR="00400859" w:rsidRPr="00FA1738" w:rsidRDefault="00FA1738" w:rsidP="00D40FA5">
      <w:r w:rsidRPr="00FA1738">
        <w:t xml:space="preserve"> </w:t>
      </w:r>
      <w:r w:rsidR="00C27B30" w:rsidRPr="00FA1738">
        <w:t xml:space="preserve"> </w:t>
      </w:r>
    </w:p>
    <w:p w14:paraId="0B3A6CD5" w14:textId="303E67A9" w:rsidR="00D40FA5" w:rsidRPr="00FA1738" w:rsidRDefault="00C9791D" w:rsidP="00D40FA5">
      <w:r w:rsidRPr="00C9791D">
        <w:rPr>
          <w:b/>
          <w:bCs/>
        </w:rPr>
        <w:t>5.3</w:t>
      </w:r>
      <w:r>
        <w:t xml:space="preserve"> </w:t>
      </w:r>
      <w:r w:rsidR="00FA1738">
        <w:t xml:space="preserve">The chair thanked them for all the work outlined in the Audit Plan. </w:t>
      </w:r>
      <w:r w:rsidR="00FA1738" w:rsidRPr="00FA1738">
        <w:t xml:space="preserve">No other substantive points </w:t>
      </w:r>
      <w:r w:rsidR="00FA1738">
        <w:t xml:space="preserve">were </w:t>
      </w:r>
      <w:r w:rsidR="00FA1738" w:rsidRPr="00FA1738">
        <w:t>raised.</w:t>
      </w:r>
    </w:p>
    <w:p w14:paraId="0A6204BE" w14:textId="77777777" w:rsidR="00F47882" w:rsidRDefault="00F47882" w:rsidP="00D40FA5"/>
    <w:p w14:paraId="3438258B" w14:textId="13528FBF" w:rsidR="008B4FE2" w:rsidRPr="00D40FA5" w:rsidRDefault="00D40FA5" w:rsidP="0080730B">
      <w:pPr>
        <w:rPr>
          <w:b/>
          <w:bCs/>
        </w:rPr>
      </w:pPr>
      <w:r w:rsidRPr="00D40FA5">
        <w:rPr>
          <w:b/>
          <w:bCs/>
        </w:rPr>
        <w:t>6. Corporate Appetite Risk Statement</w:t>
      </w:r>
      <w:r w:rsidR="000C34FA">
        <w:rPr>
          <w:b/>
          <w:bCs/>
        </w:rPr>
        <w:t xml:space="preserve"> </w:t>
      </w:r>
      <w:r w:rsidR="00C9791D">
        <w:rPr>
          <w:b/>
          <w:bCs/>
        </w:rPr>
        <w:t>(08/24, 09/24)</w:t>
      </w:r>
    </w:p>
    <w:p w14:paraId="692F5D66" w14:textId="77777777" w:rsidR="00D40FA5" w:rsidRDefault="00D40FA5" w:rsidP="0080730B"/>
    <w:p w14:paraId="382CD98E" w14:textId="5C7A22A0" w:rsidR="00D40FA5" w:rsidRDefault="00D40FA5" w:rsidP="00D40FA5">
      <w:r w:rsidRPr="00C9791D">
        <w:rPr>
          <w:b/>
          <w:bCs/>
        </w:rPr>
        <w:t>6.1</w:t>
      </w:r>
      <w:r>
        <w:t xml:space="preserve"> JT </w:t>
      </w:r>
      <w:r w:rsidR="000C34FA">
        <w:t xml:space="preserve">spoke to the risk appetite statement paper. </w:t>
      </w:r>
      <w:r>
        <w:t xml:space="preserve">The revision </w:t>
      </w:r>
      <w:r w:rsidR="000C34FA">
        <w:t xml:space="preserve">had been </w:t>
      </w:r>
      <w:r w:rsidR="00C0590B">
        <w:t>framed</w:t>
      </w:r>
      <w:r w:rsidR="000C34FA">
        <w:t xml:space="preserve"> by the SG Risk</w:t>
      </w:r>
      <w:r w:rsidR="00C0590B">
        <w:t xml:space="preserve"> team, who led a workshop to map the agency’s appetite statement. This approach brings the organisation in line with</w:t>
      </w:r>
      <w:r>
        <w:t xml:space="preserve"> SG processes</w:t>
      </w:r>
      <w:r w:rsidR="00C0590B">
        <w:t xml:space="preserve"> and practices</w:t>
      </w:r>
      <w:r>
        <w:t xml:space="preserve">.  </w:t>
      </w:r>
    </w:p>
    <w:p w14:paraId="5C1A17B2" w14:textId="77777777" w:rsidR="00D40FA5" w:rsidRDefault="00D40FA5" w:rsidP="00D40FA5"/>
    <w:p w14:paraId="2BA2DC80" w14:textId="494FA659" w:rsidR="00D40FA5" w:rsidRDefault="00D40FA5" w:rsidP="00D40FA5">
      <w:r w:rsidRPr="00C9791D">
        <w:rPr>
          <w:b/>
          <w:bCs/>
        </w:rPr>
        <w:t>6.2</w:t>
      </w:r>
      <w:r w:rsidRPr="00EA1016">
        <w:t xml:space="preserve"> ER </w:t>
      </w:r>
      <w:r w:rsidR="00590E7D" w:rsidRPr="00EA1016">
        <w:t xml:space="preserve">welcomed the progress made on the revision and the greater alignment with SG practices. She queried how the relationship between Accountable Officer and the Portfolio Accountable Officer (i.e. DG </w:t>
      </w:r>
      <w:proofErr w:type="spellStart"/>
      <w:r w:rsidR="00590E7D" w:rsidRPr="00EA1016">
        <w:t>NZET</w:t>
      </w:r>
      <w:proofErr w:type="spellEnd"/>
      <w:r w:rsidR="00590E7D" w:rsidRPr="00EA1016">
        <w:t xml:space="preserve">), and how if there different levels of risk appetite these are managed. </w:t>
      </w:r>
    </w:p>
    <w:p w14:paraId="142FEB06" w14:textId="77777777" w:rsidR="00D40FA5" w:rsidRDefault="00D40FA5" w:rsidP="00D40FA5"/>
    <w:p w14:paraId="0221DFC3" w14:textId="406DC867" w:rsidR="00D40FA5" w:rsidRDefault="00D40FA5" w:rsidP="00D40FA5">
      <w:r w:rsidRPr="00C9791D">
        <w:rPr>
          <w:b/>
          <w:bCs/>
        </w:rPr>
        <w:t>6.3</w:t>
      </w:r>
      <w:r>
        <w:t xml:space="preserve"> PL </w:t>
      </w:r>
      <w:r w:rsidR="00136BB0">
        <w:t>recognised</w:t>
      </w:r>
      <w:r w:rsidR="00590E7D">
        <w:t xml:space="preserve"> there </w:t>
      </w:r>
      <w:r w:rsidR="00EA1016">
        <w:t>naturally</w:t>
      </w:r>
      <w:r>
        <w:t xml:space="preserve"> a level of interpretation </w:t>
      </w:r>
      <w:r w:rsidR="00EA1016">
        <w:t>between the agency and the portfolio</w:t>
      </w:r>
      <w:r>
        <w:t xml:space="preserve">.  </w:t>
      </w:r>
      <w:r w:rsidR="00EA1016">
        <w:t>The SG</w:t>
      </w:r>
      <w:r>
        <w:t xml:space="preserve"> Risk Management</w:t>
      </w:r>
      <w:r w:rsidR="00EA1016">
        <w:t xml:space="preserve"> team were alive to this in our discussions developing the statement and agreed in the outcomes</w:t>
      </w:r>
      <w:r>
        <w:t xml:space="preserve">.  </w:t>
      </w:r>
      <w:r w:rsidR="00EA1016">
        <w:t xml:space="preserve">As AO there is </w:t>
      </w:r>
      <w:proofErr w:type="gramStart"/>
      <w:r w:rsidR="00EA1016">
        <w:t>a</w:t>
      </w:r>
      <w:proofErr w:type="gramEnd"/>
      <w:r w:rsidR="00EA1016">
        <w:t xml:space="preserve"> underlying </w:t>
      </w:r>
      <w:r>
        <w:t>responsibility to alert ministers to risks</w:t>
      </w:r>
      <w:r w:rsidR="00EA1016">
        <w:t xml:space="preserve"> and good connection to the portfolio risk assessments</w:t>
      </w:r>
      <w:r>
        <w:t xml:space="preserve">.  </w:t>
      </w:r>
    </w:p>
    <w:p w14:paraId="43371B07" w14:textId="77777777" w:rsidR="00D40FA5" w:rsidRDefault="00D40FA5" w:rsidP="00D40FA5"/>
    <w:p w14:paraId="4111B649" w14:textId="1F18C26D" w:rsidR="00D40FA5" w:rsidRDefault="00D40FA5" w:rsidP="00D40FA5">
      <w:r w:rsidRPr="00C9791D">
        <w:rPr>
          <w:b/>
          <w:bCs/>
        </w:rPr>
        <w:t>6.4</w:t>
      </w:r>
      <w:r>
        <w:t xml:space="preserve"> JS </w:t>
      </w:r>
      <w:r w:rsidR="00A16282">
        <w:t>e</w:t>
      </w:r>
      <w:r>
        <w:t>xplained that he was pleased with the work so far on risk appetite</w:t>
      </w:r>
      <w:r w:rsidR="00A16282">
        <w:t xml:space="preserve">, agreeing </w:t>
      </w:r>
      <w:r>
        <w:t xml:space="preserve">with the medium/cautious level considering the organisations objectives. RM </w:t>
      </w:r>
      <w:r w:rsidR="00A16282">
        <w:t xml:space="preserve">also </w:t>
      </w:r>
      <w:r w:rsidR="00EA1016">
        <w:t>supported the overall position, but queried how or if were might</w:t>
      </w:r>
      <w:r>
        <w:t xml:space="preserve"> monitor and influence behaviours from stakeholders</w:t>
      </w:r>
      <w:r w:rsidR="00EA1016">
        <w:t xml:space="preserve">; is there a way evidence could be captured to reflect back </w:t>
      </w:r>
      <w:proofErr w:type="gramStart"/>
      <w:r w:rsidR="00EA1016">
        <w:t>in to</w:t>
      </w:r>
      <w:proofErr w:type="gramEnd"/>
      <w:r w:rsidR="00EA1016">
        <w:t xml:space="preserve"> future appetite statements. </w:t>
      </w:r>
      <w:proofErr w:type="gramStart"/>
      <w:r w:rsidR="00A16282">
        <w:t>Furthermore</w:t>
      </w:r>
      <w:proofErr w:type="gramEnd"/>
      <w:r w:rsidR="00A16282">
        <w:t xml:space="preserve"> what was the rationale for the stakeholder appetite being marked so high? </w:t>
      </w:r>
      <w:r>
        <w:t xml:space="preserve">  </w:t>
      </w:r>
    </w:p>
    <w:p w14:paraId="794A8303" w14:textId="77777777" w:rsidR="00A16282" w:rsidRDefault="00A16282" w:rsidP="00D40FA5"/>
    <w:p w14:paraId="639C36BB" w14:textId="73AB82DA" w:rsidR="00A16282" w:rsidRDefault="00C9791D" w:rsidP="00D40FA5">
      <w:r w:rsidRPr="00C9791D">
        <w:rPr>
          <w:b/>
          <w:bCs/>
        </w:rPr>
        <w:t>6.5</w:t>
      </w:r>
      <w:r>
        <w:t xml:space="preserve"> </w:t>
      </w:r>
      <w:r w:rsidR="00D40FA5">
        <w:t xml:space="preserve">PT </w:t>
      </w:r>
      <w:r w:rsidR="00A16282">
        <w:t xml:space="preserve">noted position </w:t>
      </w:r>
      <w:r w:rsidR="00D40FA5">
        <w:t xml:space="preserve">the financial risk, considering </w:t>
      </w:r>
      <w:r w:rsidR="00A16282">
        <w:t xml:space="preserve">the scrutiny if the budget is not spent this year. </w:t>
      </w:r>
      <w:r w:rsidR="00D40FA5">
        <w:t xml:space="preserve"> if we don’t spend our budget this coming FY.  </w:t>
      </w:r>
      <w:r w:rsidR="00A16282">
        <w:t>Also c</w:t>
      </w:r>
      <w:r w:rsidR="00D40FA5">
        <w:t xml:space="preserve">onsider </w:t>
      </w:r>
      <w:r w:rsidR="00A16282">
        <w:t xml:space="preserve">rewording the </w:t>
      </w:r>
      <w:r w:rsidR="00D40FA5">
        <w:t>appetite for breaches to regulations</w:t>
      </w:r>
      <w:r w:rsidR="00A16282">
        <w:t xml:space="preserve">/legislation. </w:t>
      </w:r>
    </w:p>
    <w:p w14:paraId="50CA20ED" w14:textId="7580A739" w:rsidR="00D40FA5" w:rsidRDefault="00D40FA5" w:rsidP="00D40FA5">
      <w:r>
        <w:t xml:space="preserve">  </w:t>
      </w:r>
    </w:p>
    <w:p w14:paraId="755E037A" w14:textId="5CB7B348" w:rsidR="00D40FA5" w:rsidRDefault="00C9791D" w:rsidP="00D40FA5">
      <w:r w:rsidRPr="00C9791D">
        <w:rPr>
          <w:b/>
          <w:bCs/>
        </w:rPr>
        <w:t>6.6</w:t>
      </w:r>
      <w:r>
        <w:t xml:space="preserve"> </w:t>
      </w:r>
      <w:r w:rsidR="00D40FA5">
        <w:t xml:space="preserve">JT </w:t>
      </w:r>
      <w:r w:rsidR="00A16282">
        <w:t>t</w:t>
      </w:r>
      <w:r w:rsidR="00D40FA5">
        <w:t xml:space="preserve">hanked </w:t>
      </w:r>
      <w:r w:rsidR="00A16282">
        <w:t xml:space="preserve">everyone </w:t>
      </w:r>
      <w:r w:rsidR="00D40FA5">
        <w:t xml:space="preserve">for </w:t>
      </w:r>
      <w:r w:rsidR="00A16282">
        <w:t xml:space="preserve">their </w:t>
      </w:r>
      <w:r w:rsidR="00D40FA5">
        <w:t xml:space="preserve">feedback, </w:t>
      </w:r>
      <w:r w:rsidR="00A16282">
        <w:t xml:space="preserve">and noted the intention to review the appetite annually, and the risk register </w:t>
      </w:r>
      <w:r w:rsidR="00D40FA5">
        <w:t>quarterly</w:t>
      </w:r>
      <w:r w:rsidR="00A16282">
        <w:t xml:space="preserve">; a wider approach to monitoring, such as stakeholder views, was a good suggestion and we’d look reflect that. </w:t>
      </w:r>
      <w:r w:rsidR="00D40FA5">
        <w:t xml:space="preserve">Stakeholder </w:t>
      </w:r>
      <w:r w:rsidR="00A16282">
        <w:t>appetite rating</w:t>
      </w:r>
      <w:r w:rsidR="00D40FA5">
        <w:t xml:space="preserve"> was </w:t>
      </w:r>
      <w:r w:rsidR="00A16282">
        <w:t xml:space="preserve">challenging, however recent experiences with the December Forestry Summit and the budget reduction, gave clear feedback on Ministers appetite for changes to policy positions and support for Scottish Forestry in the face of challenging stakeholder relations. </w:t>
      </w:r>
    </w:p>
    <w:p w14:paraId="5DA61421" w14:textId="77777777" w:rsidR="00D40FA5" w:rsidRDefault="00D40FA5" w:rsidP="00D40FA5"/>
    <w:p w14:paraId="63BA70F0" w14:textId="72517146" w:rsidR="00D40FA5" w:rsidRDefault="00D40FA5" w:rsidP="00D40FA5">
      <w:r w:rsidRPr="00C9791D">
        <w:rPr>
          <w:b/>
          <w:bCs/>
        </w:rPr>
        <w:t>6.</w:t>
      </w:r>
      <w:r w:rsidR="00C9791D" w:rsidRPr="00C9791D">
        <w:rPr>
          <w:b/>
          <w:bCs/>
        </w:rPr>
        <w:t>7</w:t>
      </w:r>
      <w:r>
        <w:t xml:space="preserve"> AT </w:t>
      </w:r>
      <w:r w:rsidR="00EA1016">
        <w:t xml:space="preserve">supported the work and noted that there was a future audit planned, but encouraged setting a timeline for </w:t>
      </w:r>
      <w:r>
        <w:t xml:space="preserve">reviewing </w:t>
      </w:r>
      <w:r w:rsidR="00EA1016">
        <w:t xml:space="preserve">framework, </w:t>
      </w:r>
      <w:proofErr w:type="gramStart"/>
      <w:r>
        <w:t>policies</w:t>
      </w:r>
      <w:proofErr w:type="gramEnd"/>
      <w:r>
        <w:t xml:space="preserve"> and practices.</w:t>
      </w:r>
      <w:r w:rsidR="00EA1016">
        <w:t xml:space="preserve"> JT noted that it should be done annually.  </w:t>
      </w:r>
    </w:p>
    <w:p w14:paraId="1E63F427" w14:textId="77777777" w:rsidR="00C9791D" w:rsidRDefault="00C9791D" w:rsidP="00D40FA5"/>
    <w:p w14:paraId="028BA346" w14:textId="19D15706" w:rsidR="00D40FA5" w:rsidRDefault="00C9791D" w:rsidP="00D40FA5">
      <w:r w:rsidRPr="00C9791D">
        <w:rPr>
          <w:b/>
          <w:bCs/>
        </w:rPr>
        <w:t>6.8</w:t>
      </w:r>
      <w:r>
        <w:t xml:space="preserve"> </w:t>
      </w:r>
      <w:r w:rsidR="00D40FA5">
        <w:t xml:space="preserve">ER – You are in a good place, had good conversations with ministers.  Be aware that minsters, political environment could change.  There may come a time when you </w:t>
      </w:r>
      <w:proofErr w:type="gramStart"/>
      <w:r w:rsidR="00D40FA5">
        <w:t>have to</w:t>
      </w:r>
      <w:proofErr w:type="gramEnd"/>
      <w:r w:rsidR="00D40FA5">
        <w:t xml:space="preserve"> do this differently.</w:t>
      </w:r>
    </w:p>
    <w:p w14:paraId="307817D7" w14:textId="77777777" w:rsidR="00D40FA5" w:rsidRDefault="00D40FA5" w:rsidP="00D40FA5"/>
    <w:p w14:paraId="083675CD" w14:textId="0C0A7226" w:rsidR="00D40FA5" w:rsidRDefault="00D40FA5" w:rsidP="00D40FA5">
      <w:r w:rsidRPr="00C9791D">
        <w:rPr>
          <w:b/>
          <w:bCs/>
        </w:rPr>
        <w:t>7.</w:t>
      </w:r>
      <w:r>
        <w:t xml:space="preserve"> </w:t>
      </w:r>
      <w:r w:rsidR="00F8433B">
        <w:t xml:space="preserve"> </w:t>
      </w:r>
      <w:r w:rsidR="00F8433B" w:rsidRPr="00F8433B">
        <w:rPr>
          <w:b/>
          <w:bCs/>
        </w:rPr>
        <w:t>Information Governance Group</w:t>
      </w:r>
      <w:r w:rsidR="00F8433B">
        <w:t xml:space="preserve"> </w:t>
      </w:r>
      <w:r w:rsidRPr="00F47882">
        <w:rPr>
          <w:b/>
          <w:bCs/>
        </w:rPr>
        <w:t>Quarterly Update</w:t>
      </w:r>
      <w:r w:rsidR="00C9791D">
        <w:rPr>
          <w:b/>
          <w:bCs/>
        </w:rPr>
        <w:t xml:space="preserve"> (10/24)</w:t>
      </w:r>
    </w:p>
    <w:p w14:paraId="0F90F058" w14:textId="77777777" w:rsidR="00D40FA5" w:rsidRDefault="00D40FA5" w:rsidP="00D40FA5"/>
    <w:p w14:paraId="70A0BB22" w14:textId="16AE292C" w:rsidR="00D40FA5" w:rsidRDefault="00D40FA5" w:rsidP="00B22525">
      <w:r w:rsidRPr="00C9791D">
        <w:rPr>
          <w:b/>
          <w:bCs/>
        </w:rPr>
        <w:t>7.1</w:t>
      </w:r>
      <w:r>
        <w:t xml:space="preserve"> JT </w:t>
      </w:r>
      <w:r w:rsidR="00B22525">
        <w:t xml:space="preserve">spoke to IGG update and noted some </w:t>
      </w:r>
      <w:proofErr w:type="gramStart"/>
      <w:r w:rsidR="00B22525">
        <w:t>particular highlights</w:t>
      </w:r>
      <w:proofErr w:type="gramEnd"/>
      <w:r w:rsidR="00B22525">
        <w:t xml:space="preserve">. Having additional support has enabled good progress to be made, across </w:t>
      </w:r>
      <w:proofErr w:type="gramStart"/>
      <w:r w:rsidR="00B22525">
        <w:t>a number of</w:t>
      </w:r>
      <w:proofErr w:type="gramEnd"/>
      <w:r w:rsidR="00B22525">
        <w:t xml:space="preserve"> areas in records management, FOIs and complaints. </w:t>
      </w:r>
      <w:r>
        <w:t xml:space="preserve"> </w:t>
      </w:r>
    </w:p>
    <w:p w14:paraId="61380E12" w14:textId="04CFF997" w:rsidR="00D40FA5" w:rsidRDefault="00B22525" w:rsidP="00B22525">
      <w:pPr>
        <w:pStyle w:val="ListParagraph"/>
        <w:tabs>
          <w:tab w:val="clear" w:pos="576"/>
          <w:tab w:val="clear" w:pos="9000"/>
        </w:tabs>
        <w:contextualSpacing/>
        <w:jc w:val="left"/>
      </w:pPr>
      <w:r>
        <w:t xml:space="preserve">Acknowledged the support from across teams who have participated in data protection sessions and </w:t>
      </w:r>
      <w:r w:rsidR="00D40FA5">
        <w:t>D</w:t>
      </w:r>
      <w:r>
        <w:t xml:space="preserve">ata </w:t>
      </w:r>
      <w:r w:rsidR="00D40FA5">
        <w:t>P</w:t>
      </w:r>
      <w:r>
        <w:t xml:space="preserve">rotection Impact Assessments, which are helping improve processes and culture, with a particularly </w:t>
      </w:r>
      <w:r w:rsidR="00D40FA5">
        <w:t>good one with W</w:t>
      </w:r>
      <w:r>
        <w:t xml:space="preserve">oodland </w:t>
      </w:r>
      <w:r w:rsidR="00D40FA5">
        <w:t>C</w:t>
      </w:r>
      <w:r>
        <w:t>arbon Code team.</w:t>
      </w:r>
    </w:p>
    <w:p w14:paraId="3E80B928" w14:textId="2A105BA4" w:rsidR="00D40FA5" w:rsidRDefault="00B22525" w:rsidP="00D40FA5">
      <w:pPr>
        <w:pStyle w:val="ListParagraph"/>
        <w:numPr>
          <w:ilvl w:val="0"/>
          <w:numId w:val="34"/>
        </w:numPr>
        <w:tabs>
          <w:tab w:val="clear" w:pos="576"/>
          <w:tab w:val="clear" w:pos="9000"/>
        </w:tabs>
        <w:contextualSpacing/>
        <w:jc w:val="left"/>
      </w:pPr>
      <w:r>
        <w:t xml:space="preserve">PT noted the push on FOI performance and increase in requests, and whether this was linked to increased awareness of woodland creation schemes. Credit to the team for this year’s performance. There is a link and scrutiny </w:t>
      </w:r>
      <w:proofErr w:type="gramStart"/>
      <w:r>
        <w:t>is</w:t>
      </w:r>
      <w:proofErr w:type="gramEnd"/>
      <w:r>
        <w:t xml:space="preserve"> increasing, as is workloads in the area; s</w:t>
      </w:r>
      <w:r w:rsidR="00D40FA5">
        <w:t>ystem improvements</w:t>
      </w:r>
      <w:r>
        <w:t xml:space="preserve">, such as the new public register, </w:t>
      </w:r>
      <w:r w:rsidR="00D40FA5">
        <w:t xml:space="preserve">will eventually make </w:t>
      </w:r>
      <w:r>
        <w:t xml:space="preserve">handling the requests </w:t>
      </w:r>
      <w:r w:rsidR="00D40FA5">
        <w:t>easier.</w:t>
      </w:r>
    </w:p>
    <w:p w14:paraId="6B4C0D98" w14:textId="6B89EF8B" w:rsidR="00D40FA5" w:rsidRDefault="00B22525" w:rsidP="00D40FA5">
      <w:pPr>
        <w:pStyle w:val="ListParagraph"/>
        <w:numPr>
          <w:ilvl w:val="0"/>
          <w:numId w:val="34"/>
        </w:numPr>
        <w:tabs>
          <w:tab w:val="clear" w:pos="576"/>
          <w:tab w:val="clear" w:pos="9000"/>
        </w:tabs>
        <w:contextualSpacing/>
        <w:jc w:val="left"/>
      </w:pPr>
      <w:r>
        <w:t xml:space="preserve">Noted the introduction of the </w:t>
      </w:r>
      <w:r w:rsidR="00D40FA5">
        <w:t xml:space="preserve">Data Protection enquiry log which is helping us </w:t>
      </w:r>
      <w:r>
        <w:t xml:space="preserve">record a much wider scope of issues, </w:t>
      </w:r>
      <w:r w:rsidR="00D40FA5">
        <w:t xml:space="preserve">advice/support </w:t>
      </w:r>
      <w:r>
        <w:t xml:space="preserve">than just data breaches, which in turn will help shape improvements and support </w:t>
      </w:r>
      <w:r w:rsidR="00D40FA5">
        <w:t>future audits.</w:t>
      </w:r>
    </w:p>
    <w:p w14:paraId="0FB498FE" w14:textId="77777777" w:rsidR="00D40FA5" w:rsidRDefault="00D40FA5" w:rsidP="00D40FA5">
      <w:pPr>
        <w:pStyle w:val="ListParagraph"/>
        <w:tabs>
          <w:tab w:val="clear" w:pos="576"/>
          <w:tab w:val="clear" w:pos="9000"/>
        </w:tabs>
        <w:contextualSpacing/>
        <w:jc w:val="left"/>
      </w:pPr>
    </w:p>
    <w:p w14:paraId="5A1E6D36" w14:textId="3198495B" w:rsidR="00D40FA5" w:rsidRDefault="00D40FA5" w:rsidP="00D40FA5">
      <w:r w:rsidRPr="00C9791D">
        <w:rPr>
          <w:b/>
          <w:bCs/>
        </w:rPr>
        <w:t>7.</w:t>
      </w:r>
      <w:r w:rsidR="00C9791D" w:rsidRPr="00C9791D">
        <w:rPr>
          <w:b/>
          <w:bCs/>
        </w:rPr>
        <w:t>2</w:t>
      </w:r>
      <w:r>
        <w:t xml:space="preserve"> RM </w:t>
      </w:r>
      <w:r w:rsidR="00D5049E">
        <w:t>noted the potential work and</w:t>
      </w:r>
      <w:r>
        <w:t xml:space="preserve"> data sharing</w:t>
      </w:r>
      <w:r w:rsidR="00D5049E">
        <w:t xml:space="preserve"> with </w:t>
      </w:r>
      <w:proofErr w:type="gramStart"/>
      <w:r w:rsidR="00D5049E">
        <w:t>GitHub</w:t>
      </w:r>
      <w:r>
        <w:t xml:space="preserve">, </w:t>
      </w:r>
      <w:r w:rsidR="00D5049E">
        <w:t>and</w:t>
      </w:r>
      <w:proofErr w:type="gramEnd"/>
      <w:r w:rsidR="00D5049E">
        <w:t xml:space="preserve"> sought clarity on data sharing arrangements. JT would seek an update on the practices in place. </w:t>
      </w:r>
      <w:r>
        <w:t xml:space="preserve"> </w:t>
      </w:r>
    </w:p>
    <w:p w14:paraId="767FC2C3" w14:textId="77777777" w:rsidR="00D40FA5" w:rsidRDefault="00D40FA5" w:rsidP="00D40FA5"/>
    <w:p w14:paraId="5736AC65" w14:textId="5A171B7C" w:rsidR="00D40FA5" w:rsidRPr="00C9791D" w:rsidRDefault="00D40FA5" w:rsidP="00D40FA5">
      <w:r w:rsidRPr="001353D6">
        <w:rPr>
          <w:b/>
          <w:bCs/>
        </w:rPr>
        <w:t xml:space="preserve">Action point – </w:t>
      </w:r>
      <w:r w:rsidRPr="00C9791D">
        <w:t xml:space="preserve">JT to confirm </w:t>
      </w:r>
      <w:r w:rsidR="00D5049E" w:rsidRPr="00C9791D">
        <w:t xml:space="preserve">arrangements with GitHub around any </w:t>
      </w:r>
      <w:r w:rsidRPr="00C9791D">
        <w:t>data sharing practices</w:t>
      </w:r>
      <w:r w:rsidR="00D5049E" w:rsidRPr="00C9791D">
        <w:t xml:space="preserve"> and are line with GDPR and SG cybersecurity</w:t>
      </w:r>
      <w:r w:rsidRPr="00C9791D">
        <w:t xml:space="preserve"> </w:t>
      </w:r>
      <w:r w:rsidR="00D5049E" w:rsidRPr="00C9791D">
        <w:t>policies</w:t>
      </w:r>
      <w:r w:rsidRPr="00C9791D">
        <w:t>.</w:t>
      </w:r>
    </w:p>
    <w:p w14:paraId="144AF890" w14:textId="77777777" w:rsidR="00D40FA5" w:rsidRDefault="00D40FA5" w:rsidP="00D40FA5"/>
    <w:p w14:paraId="180C3FA7" w14:textId="77777777" w:rsidR="00D40FA5" w:rsidRPr="0080730B" w:rsidRDefault="00D40FA5" w:rsidP="0080730B">
      <w:pPr>
        <w:rPr>
          <w:bCs/>
        </w:rPr>
      </w:pPr>
    </w:p>
    <w:sectPr w:rsidR="00D40FA5" w:rsidRPr="0080730B" w:rsidSect="00496CA2">
      <w:footerReference w:type="default" r:id="rId9"/>
      <w:headerReference w:type="first" r:id="rId10"/>
      <w:footerReference w:type="first" r:id="rId11"/>
      <w:pgSz w:w="12240" w:h="15840"/>
      <w:pgMar w:top="1440" w:right="1440" w:bottom="0" w:left="1440" w:header="706"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2C36" w14:textId="77777777" w:rsidR="003352FA" w:rsidRDefault="003352FA" w:rsidP="00B864F4">
      <w:r>
        <w:separator/>
      </w:r>
    </w:p>
    <w:p w14:paraId="3A3C0B5A" w14:textId="77777777" w:rsidR="003352FA" w:rsidRDefault="003352FA" w:rsidP="00B864F4"/>
  </w:endnote>
  <w:endnote w:type="continuationSeparator" w:id="0">
    <w:p w14:paraId="204128DB" w14:textId="77777777" w:rsidR="003352FA" w:rsidRDefault="003352FA" w:rsidP="00B864F4">
      <w:r>
        <w:continuationSeparator/>
      </w:r>
    </w:p>
    <w:p w14:paraId="7EC91B91" w14:textId="77777777" w:rsidR="003352FA" w:rsidRDefault="003352FA" w:rsidP="00B864F4"/>
  </w:endnote>
  <w:endnote w:type="continuationNotice" w:id="1">
    <w:p w14:paraId="4862ACBB" w14:textId="77777777" w:rsidR="003352FA" w:rsidRDefault="00335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73F0" w14:textId="77777777" w:rsidR="0006401C" w:rsidRDefault="0006401C" w:rsidP="00B864F4">
    <w:pPr>
      <w:rPr>
        <w:rStyle w:val="PageNumber"/>
      </w:rPr>
    </w:pPr>
  </w:p>
  <w:p w14:paraId="359490D6" w14:textId="77777777" w:rsidR="0006401C" w:rsidRDefault="0006401C" w:rsidP="00B864F4"/>
  <w:p w14:paraId="1F8522A2" w14:textId="77777777" w:rsidR="0006401C" w:rsidRDefault="0006401C" w:rsidP="00B86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CF65" w14:textId="77777777" w:rsidR="0006401C" w:rsidRDefault="0006401C" w:rsidP="00125C8E">
    <w:pPr>
      <w:pStyle w:val="Footer"/>
      <w:tabs>
        <w:tab w:val="clear" w:pos="576"/>
        <w:tab w:val="clear" w:pos="4153"/>
        <w:tab w:val="clear" w:pos="8306"/>
        <w:tab w:val="clear" w:pos="9000"/>
        <w:tab w:val="left" w:pos="8546"/>
      </w:tabs>
    </w:pPr>
    <w:r>
      <w:tab/>
    </w:r>
    <w:r>
      <w:rPr>
        <w:noProof/>
      </w:rPr>
      <w:drawing>
        <wp:anchor distT="0" distB="0" distL="114300" distR="114300" simplePos="0" relativeHeight="251658240" behindDoc="1" locked="0" layoutInCell="1" allowOverlap="1" wp14:anchorId="49BAFC9F" wp14:editId="257A2DB0">
          <wp:simplePos x="0" y="0"/>
          <wp:positionH relativeFrom="column">
            <wp:posOffset>4410075</wp:posOffset>
          </wp:positionH>
          <wp:positionV relativeFrom="paragraph">
            <wp:posOffset>9158605</wp:posOffset>
          </wp:positionV>
          <wp:extent cx="1835150" cy="742950"/>
          <wp:effectExtent l="0" t="0" r="0" b="0"/>
          <wp:wrapTight wrapText="bothSides">
            <wp:wrapPolygon edited="0">
              <wp:start x="0" y="0"/>
              <wp:lineTo x="0" y="21046"/>
              <wp:lineTo x="21301" y="21046"/>
              <wp:lineTo x="213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CE78" w14:textId="77777777" w:rsidR="003352FA" w:rsidRDefault="003352FA" w:rsidP="00B864F4">
      <w:r>
        <w:separator/>
      </w:r>
    </w:p>
    <w:p w14:paraId="2A15C728" w14:textId="77777777" w:rsidR="003352FA" w:rsidRDefault="003352FA" w:rsidP="00B864F4"/>
  </w:footnote>
  <w:footnote w:type="continuationSeparator" w:id="0">
    <w:p w14:paraId="55020571" w14:textId="77777777" w:rsidR="003352FA" w:rsidRDefault="003352FA" w:rsidP="00B864F4">
      <w:r>
        <w:continuationSeparator/>
      </w:r>
    </w:p>
    <w:p w14:paraId="4997A1AF" w14:textId="77777777" w:rsidR="003352FA" w:rsidRDefault="003352FA" w:rsidP="00B864F4"/>
  </w:footnote>
  <w:footnote w:type="continuationNotice" w:id="1">
    <w:p w14:paraId="1C30B985" w14:textId="77777777" w:rsidR="003352FA" w:rsidRDefault="00335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tblGrid>
    <w:tr w:rsidR="0006401C" w14:paraId="0CFAC078" w14:textId="77777777" w:rsidTr="00F957E1">
      <w:tc>
        <w:tcPr>
          <w:tcW w:w="4928" w:type="dxa"/>
          <w:shd w:val="clear" w:color="auto" w:fill="auto"/>
        </w:tcPr>
        <w:p w14:paraId="5E009845" w14:textId="77777777" w:rsidR="0006401C" w:rsidRDefault="0006401C" w:rsidP="00F957E1">
          <w:pPr>
            <w:tabs>
              <w:tab w:val="center" w:pos="5074"/>
            </w:tabs>
            <w:ind w:right="284"/>
          </w:pPr>
          <w:r w:rsidRPr="00405546">
            <w:rPr>
              <w:noProof/>
            </w:rPr>
            <w:drawing>
              <wp:inline distT="0" distB="0" distL="0" distR="0" wp14:anchorId="27C6AF6E" wp14:editId="0C44E2BC">
                <wp:extent cx="2794635" cy="614680"/>
                <wp:effectExtent l="0" t="0" r="0" b="0"/>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14680"/>
                        </a:xfrm>
                        <a:prstGeom prst="rect">
                          <a:avLst/>
                        </a:prstGeom>
                        <a:noFill/>
                        <a:ln>
                          <a:noFill/>
                        </a:ln>
                      </pic:spPr>
                    </pic:pic>
                  </a:graphicData>
                </a:graphic>
              </wp:inline>
            </w:drawing>
          </w:r>
        </w:p>
      </w:tc>
      <w:tc>
        <w:tcPr>
          <w:tcW w:w="5103" w:type="dxa"/>
          <w:shd w:val="clear" w:color="auto" w:fill="auto"/>
          <w:vAlign w:val="center"/>
        </w:tcPr>
        <w:p w14:paraId="57DE79FD" w14:textId="77777777" w:rsidR="0006401C" w:rsidRPr="00F957E1" w:rsidRDefault="0006401C" w:rsidP="00F957E1">
          <w:pPr>
            <w:tabs>
              <w:tab w:val="center" w:pos="5074"/>
            </w:tabs>
            <w:ind w:right="284"/>
            <w:jc w:val="right"/>
            <w:rPr>
              <w:color w:val="34A799"/>
              <w:sz w:val="44"/>
              <w:szCs w:val="44"/>
            </w:rPr>
          </w:pPr>
          <w:r>
            <w:rPr>
              <w:color w:val="34A799"/>
              <w:sz w:val="44"/>
              <w:szCs w:val="44"/>
            </w:rPr>
            <w:t>Audit &amp; Assurance Committee</w:t>
          </w:r>
        </w:p>
      </w:tc>
    </w:tr>
  </w:tbl>
  <w:p w14:paraId="0AB6821B" w14:textId="77777777" w:rsidR="0006401C" w:rsidRPr="004A3F39" w:rsidRDefault="0006401C" w:rsidP="00125C8E">
    <w:pPr>
      <w:tabs>
        <w:tab w:val="center" w:pos="5074"/>
      </w:tabs>
      <w:ind w:right="284"/>
    </w:pPr>
  </w:p>
  <w:p w14:paraId="1CD3283D" w14:textId="77777777" w:rsidR="0006401C" w:rsidRPr="00125C8E" w:rsidRDefault="0006401C" w:rsidP="00125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311"/>
    <w:multiLevelType w:val="multilevel"/>
    <w:tmpl w:val="2BE8EA0A"/>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916404"/>
    <w:multiLevelType w:val="hybridMultilevel"/>
    <w:tmpl w:val="787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47482"/>
    <w:multiLevelType w:val="singleLevel"/>
    <w:tmpl w:val="D8C81D96"/>
    <w:lvl w:ilvl="0">
      <w:start w:val="1"/>
      <w:numFmt w:val="none"/>
      <w:pStyle w:val="Heading1"/>
      <w:lvlText w:val=""/>
      <w:legacy w:legacy="1" w:legacySpace="0" w:legacyIndent="0"/>
      <w:lvlJc w:val="left"/>
    </w:lvl>
  </w:abstractNum>
  <w:abstractNum w:abstractNumId="3" w15:restartNumberingAfterBreak="0">
    <w:nsid w:val="082F1900"/>
    <w:multiLevelType w:val="hybridMultilevel"/>
    <w:tmpl w:val="9C70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B2CB6"/>
    <w:multiLevelType w:val="hybridMultilevel"/>
    <w:tmpl w:val="17020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D22ECB"/>
    <w:multiLevelType w:val="singleLevel"/>
    <w:tmpl w:val="D8C81D96"/>
    <w:lvl w:ilvl="0">
      <w:start w:val="1"/>
      <w:numFmt w:val="none"/>
      <w:lvlText w:val=""/>
      <w:legacy w:legacy="1" w:legacySpace="0" w:legacyIndent="0"/>
      <w:lvlJc w:val="left"/>
    </w:lvl>
  </w:abstractNum>
  <w:abstractNum w:abstractNumId="6" w15:restartNumberingAfterBreak="0">
    <w:nsid w:val="13A00EFF"/>
    <w:multiLevelType w:val="multilevel"/>
    <w:tmpl w:val="2D7658D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33E7B"/>
    <w:multiLevelType w:val="hybridMultilevel"/>
    <w:tmpl w:val="51BE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8447C"/>
    <w:multiLevelType w:val="singleLevel"/>
    <w:tmpl w:val="88407674"/>
    <w:lvl w:ilvl="0">
      <w:start w:val="1"/>
      <w:numFmt w:val="decimal"/>
      <w:lvlText w:val="%1."/>
      <w:legacy w:legacy="1" w:legacySpace="0" w:legacyIndent="576"/>
      <w:lvlJc w:val="left"/>
    </w:lvl>
  </w:abstractNum>
  <w:abstractNum w:abstractNumId="9" w15:restartNumberingAfterBreak="0">
    <w:nsid w:val="24D41383"/>
    <w:multiLevelType w:val="singleLevel"/>
    <w:tmpl w:val="D8C81D96"/>
    <w:lvl w:ilvl="0">
      <w:start w:val="1"/>
      <w:numFmt w:val="none"/>
      <w:lvlText w:val=""/>
      <w:legacy w:legacy="1" w:legacySpace="0" w:legacyIndent="0"/>
      <w:lvlJc w:val="left"/>
    </w:lvl>
  </w:abstractNum>
  <w:abstractNum w:abstractNumId="10" w15:restartNumberingAfterBreak="0">
    <w:nsid w:val="27CA1EA8"/>
    <w:multiLevelType w:val="hybridMultilevel"/>
    <w:tmpl w:val="A474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E6038"/>
    <w:multiLevelType w:val="hybridMultilevel"/>
    <w:tmpl w:val="FBB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23413"/>
    <w:multiLevelType w:val="singleLevel"/>
    <w:tmpl w:val="D8C81D96"/>
    <w:lvl w:ilvl="0">
      <w:start w:val="1"/>
      <w:numFmt w:val="none"/>
      <w:lvlText w:val=""/>
      <w:legacy w:legacy="1" w:legacySpace="0" w:legacyIndent="0"/>
      <w:lvlJc w:val="left"/>
    </w:lvl>
  </w:abstractNum>
  <w:abstractNum w:abstractNumId="13" w15:restartNumberingAfterBreak="0">
    <w:nsid w:val="3ACD0242"/>
    <w:multiLevelType w:val="singleLevel"/>
    <w:tmpl w:val="BAEECCD8"/>
    <w:lvl w:ilvl="0">
      <w:start w:val="1"/>
      <w:numFmt w:val="decimal"/>
      <w:lvlText w:val="%1."/>
      <w:legacy w:legacy="1" w:legacySpace="0" w:legacyIndent="576"/>
      <w:lvlJc w:val="left"/>
    </w:lvl>
  </w:abstractNum>
  <w:abstractNum w:abstractNumId="14" w15:restartNumberingAfterBreak="0">
    <w:nsid w:val="3C9015F3"/>
    <w:multiLevelType w:val="hybridMultilevel"/>
    <w:tmpl w:val="809C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362AF"/>
    <w:multiLevelType w:val="hybridMultilevel"/>
    <w:tmpl w:val="2BEA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8D47E1"/>
    <w:multiLevelType w:val="hybridMultilevel"/>
    <w:tmpl w:val="BA0ABCD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2130C"/>
    <w:multiLevelType w:val="singleLevel"/>
    <w:tmpl w:val="D8C81D96"/>
    <w:lvl w:ilvl="0">
      <w:start w:val="1"/>
      <w:numFmt w:val="none"/>
      <w:lvlText w:val=""/>
      <w:legacy w:legacy="1" w:legacySpace="0" w:legacyIndent="0"/>
      <w:lvlJc w:val="left"/>
    </w:lvl>
  </w:abstractNum>
  <w:abstractNum w:abstractNumId="18" w15:restartNumberingAfterBreak="0">
    <w:nsid w:val="4F6C2789"/>
    <w:multiLevelType w:val="hybridMultilevel"/>
    <w:tmpl w:val="D50A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62315"/>
    <w:multiLevelType w:val="singleLevel"/>
    <w:tmpl w:val="D8C81D96"/>
    <w:lvl w:ilvl="0">
      <w:start w:val="1"/>
      <w:numFmt w:val="none"/>
      <w:lvlText w:val=""/>
      <w:legacy w:legacy="1" w:legacySpace="0" w:legacyIndent="0"/>
      <w:lvlJc w:val="left"/>
    </w:lvl>
  </w:abstractNum>
  <w:abstractNum w:abstractNumId="20" w15:restartNumberingAfterBreak="0">
    <w:nsid w:val="57186A74"/>
    <w:multiLevelType w:val="hybridMultilevel"/>
    <w:tmpl w:val="845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E65F0"/>
    <w:multiLevelType w:val="hybridMultilevel"/>
    <w:tmpl w:val="CDE4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F92627"/>
    <w:multiLevelType w:val="hybridMultilevel"/>
    <w:tmpl w:val="E5B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B7252"/>
    <w:multiLevelType w:val="hybridMultilevel"/>
    <w:tmpl w:val="FC96A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7E67C1"/>
    <w:multiLevelType w:val="singleLevel"/>
    <w:tmpl w:val="D8C81D96"/>
    <w:lvl w:ilvl="0">
      <w:start w:val="1"/>
      <w:numFmt w:val="none"/>
      <w:lvlText w:val=""/>
      <w:legacy w:legacy="1" w:legacySpace="0" w:legacyIndent="0"/>
      <w:lvlJc w:val="left"/>
    </w:lvl>
  </w:abstractNum>
  <w:abstractNum w:abstractNumId="25" w15:restartNumberingAfterBreak="0">
    <w:nsid w:val="6D0D6B11"/>
    <w:multiLevelType w:val="hybridMultilevel"/>
    <w:tmpl w:val="548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BB4555"/>
    <w:multiLevelType w:val="singleLevel"/>
    <w:tmpl w:val="D8C81D96"/>
    <w:lvl w:ilvl="0">
      <w:start w:val="1"/>
      <w:numFmt w:val="none"/>
      <w:lvlText w:val=""/>
      <w:legacy w:legacy="1" w:legacySpace="0" w:legacyIndent="0"/>
      <w:lvlJc w:val="left"/>
    </w:lvl>
  </w:abstractNum>
  <w:abstractNum w:abstractNumId="27" w15:restartNumberingAfterBreak="0">
    <w:nsid w:val="72E50F24"/>
    <w:multiLevelType w:val="hybridMultilevel"/>
    <w:tmpl w:val="FB88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AC70DC"/>
    <w:multiLevelType w:val="hybridMultilevel"/>
    <w:tmpl w:val="CB84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B7F5E"/>
    <w:multiLevelType w:val="hybridMultilevel"/>
    <w:tmpl w:val="04D4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E7E7C"/>
    <w:multiLevelType w:val="singleLevel"/>
    <w:tmpl w:val="D8C81D96"/>
    <w:lvl w:ilvl="0">
      <w:start w:val="1"/>
      <w:numFmt w:val="none"/>
      <w:lvlText w:val=""/>
      <w:legacy w:legacy="1" w:legacySpace="0" w:legacyIndent="0"/>
      <w:lvlJc w:val="left"/>
    </w:lvl>
  </w:abstractNum>
  <w:abstractNum w:abstractNumId="31" w15:restartNumberingAfterBreak="0">
    <w:nsid w:val="7EAB3D7E"/>
    <w:multiLevelType w:val="hybridMultilevel"/>
    <w:tmpl w:val="F7E244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F9A799A"/>
    <w:multiLevelType w:val="hybridMultilevel"/>
    <w:tmpl w:val="CE5E9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0071667">
    <w:abstractNumId w:val="2"/>
  </w:num>
  <w:num w:numId="2" w16cid:durableId="1836457585">
    <w:abstractNumId w:val="19"/>
  </w:num>
  <w:num w:numId="3" w16cid:durableId="1228876071">
    <w:abstractNumId w:val="8"/>
  </w:num>
  <w:num w:numId="4" w16cid:durableId="674840428">
    <w:abstractNumId w:val="24"/>
  </w:num>
  <w:num w:numId="5" w16cid:durableId="1549489905">
    <w:abstractNumId w:val="17"/>
  </w:num>
  <w:num w:numId="6" w16cid:durableId="1593468796">
    <w:abstractNumId w:val="5"/>
  </w:num>
  <w:num w:numId="7" w16cid:durableId="1752775676">
    <w:abstractNumId w:val="9"/>
  </w:num>
  <w:num w:numId="8" w16cid:durableId="1889605272">
    <w:abstractNumId w:val="30"/>
  </w:num>
  <w:num w:numId="9" w16cid:durableId="1591548024">
    <w:abstractNumId w:val="12"/>
  </w:num>
  <w:num w:numId="10" w16cid:durableId="1086658042">
    <w:abstractNumId w:val="13"/>
  </w:num>
  <w:num w:numId="11" w16cid:durableId="619411389">
    <w:abstractNumId w:val="26"/>
  </w:num>
  <w:num w:numId="12" w16cid:durableId="882248840">
    <w:abstractNumId w:val="22"/>
  </w:num>
  <w:num w:numId="13" w16cid:durableId="1699238821">
    <w:abstractNumId w:val="23"/>
  </w:num>
  <w:num w:numId="14" w16cid:durableId="920598688">
    <w:abstractNumId w:val="28"/>
  </w:num>
  <w:num w:numId="15" w16cid:durableId="744685701">
    <w:abstractNumId w:val="7"/>
  </w:num>
  <w:num w:numId="16" w16cid:durableId="506940021">
    <w:abstractNumId w:val="11"/>
  </w:num>
  <w:num w:numId="17" w16cid:durableId="829053689">
    <w:abstractNumId w:val="1"/>
  </w:num>
  <w:num w:numId="18" w16cid:durableId="588851937">
    <w:abstractNumId w:val="25"/>
  </w:num>
  <w:num w:numId="19" w16cid:durableId="1067844568">
    <w:abstractNumId w:val="14"/>
  </w:num>
  <w:num w:numId="20" w16cid:durableId="1897623091">
    <w:abstractNumId w:val="29"/>
  </w:num>
  <w:num w:numId="21" w16cid:durableId="2035494322">
    <w:abstractNumId w:val="18"/>
  </w:num>
  <w:num w:numId="22" w16cid:durableId="724139389">
    <w:abstractNumId w:val="8"/>
    <w:lvlOverride w:ilvl="0">
      <w:startOverride w:val="1"/>
    </w:lvlOverride>
  </w:num>
  <w:num w:numId="23" w16cid:durableId="1081214226">
    <w:abstractNumId w:val="21"/>
  </w:num>
  <w:num w:numId="24" w16cid:durableId="1225218106">
    <w:abstractNumId w:val="6"/>
  </w:num>
  <w:num w:numId="25" w16cid:durableId="2082556483">
    <w:abstractNumId w:val="27"/>
  </w:num>
  <w:num w:numId="26" w16cid:durableId="1006247336">
    <w:abstractNumId w:val="15"/>
  </w:num>
  <w:num w:numId="27" w16cid:durableId="1217011938">
    <w:abstractNumId w:val="4"/>
  </w:num>
  <w:num w:numId="28" w16cid:durableId="923030764">
    <w:abstractNumId w:val="32"/>
  </w:num>
  <w:num w:numId="29" w16cid:durableId="374545885">
    <w:abstractNumId w:val="3"/>
  </w:num>
  <w:num w:numId="30" w16cid:durableId="1666325910">
    <w:abstractNumId w:val="20"/>
  </w:num>
  <w:num w:numId="31" w16cid:durableId="15690714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9975028">
    <w:abstractNumId w:val="0"/>
  </w:num>
  <w:num w:numId="33" w16cid:durableId="2034764057">
    <w:abstractNumId w:val="10"/>
  </w:num>
  <w:num w:numId="34" w16cid:durableId="6561101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B63D6C"/>
    <w:rsid w:val="00004101"/>
    <w:rsid w:val="00012749"/>
    <w:rsid w:val="00027327"/>
    <w:rsid w:val="000378A5"/>
    <w:rsid w:val="00042EFB"/>
    <w:rsid w:val="000474B4"/>
    <w:rsid w:val="00055FF3"/>
    <w:rsid w:val="0006401C"/>
    <w:rsid w:val="00064218"/>
    <w:rsid w:val="000649A0"/>
    <w:rsid w:val="00065ACA"/>
    <w:rsid w:val="00067626"/>
    <w:rsid w:val="00071CBD"/>
    <w:rsid w:val="00071E02"/>
    <w:rsid w:val="0007516A"/>
    <w:rsid w:val="000775AD"/>
    <w:rsid w:val="00081053"/>
    <w:rsid w:val="0008120E"/>
    <w:rsid w:val="0008439D"/>
    <w:rsid w:val="00087DE9"/>
    <w:rsid w:val="00096F93"/>
    <w:rsid w:val="000A1F4E"/>
    <w:rsid w:val="000A377C"/>
    <w:rsid w:val="000C34FA"/>
    <w:rsid w:val="000C4891"/>
    <w:rsid w:val="000C7030"/>
    <w:rsid w:val="000D2147"/>
    <w:rsid w:val="000D4F5F"/>
    <w:rsid w:val="000D6161"/>
    <w:rsid w:val="000D6800"/>
    <w:rsid w:val="000D6C63"/>
    <w:rsid w:val="000F2ED5"/>
    <w:rsid w:val="000F4B6F"/>
    <w:rsid w:val="000F63ED"/>
    <w:rsid w:val="00100161"/>
    <w:rsid w:val="00101288"/>
    <w:rsid w:val="00102C4A"/>
    <w:rsid w:val="001075A3"/>
    <w:rsid w:val="0011075B"/>
    <w:rsid w:val="00113C2D"/>
    <w:rsid w:val="00115255"/>
    <w:rsid w:val="0011701A"/>
    <w:rsid w:val="00120C22"/>
    <w:rsid w:val="00125539"/>
    <w:rsid w:val="00125C8E"/>
    <w:rsid w:val="00130667"/>
    <w:rsid w:val="001312AE"/>
    <w:rsid w:val="001353D6"/>
    <w:rsid w:val="00136BB0"/>
    <w:rsid w:val="001373C7"/>
    <w:rsid w:val="001426C6"/>
    <w:rsid w:val="00142BEA"/>
    <w:rsid w:val="00154557"/>
    <w:rsid w:val="00166FE0"/>
    <w:rsid w:val="0017405F"/>
    <w:rsid w:val="00182A15"/>
    <w:rsid w:val="00190D4F"/>
    <w:rsid w:val="0019126C"/>
    <w:rsid w:val="00191E41"/>
    <w:rsid w:val="00192170"/>
    <w:rsid w:val="00194437"/>
    <w:rsid w:val="00195E5C"/>
    <w:rsid w:val="001A2829"/>
    <w:rsid w:val="001A3A69"/>
    <w:rsid w:val="001A64CF"/>
    <w:rsid w:val="001B4419"/>
    <w:rsid w:val="001C01C3"/>
    <w:rsid w:val="001C0B06"/>
    <w:rsid w:val="001C7ED6"/>
    <w:rsid w:val="001D6555"/>
    <w:rsid w:val="001E1935"/>
    <w:rsid w:val="001E1DA7"/>
    <w:rsid w:val="001E69EB"/>
    <w:rsid w:val="001E7CB4"/>
    <w:rsid w:val="001F0192"/>
    <w:rsid w:val="001F32DF"/>
    <w:rsid w:val="002100D0"/>
    <w:rsid w:val="002128CB"/>
    <w:rsid w:val="002145EA"/>
    <w:rsid w:val="00214699"/>
    <w:rsid w:val="0022161C"/>
    <w:rsid w:val="0022219F"/>
    <w:rsid w:val="00225A9E"/>
    <w:rsid w:val="002325C7"/>
    <w:rsid w:val="0024490D"/>
    <w:rsid w:val="0024610F"/>
    <w:rsid w:val="00246D59"/>
    <w:rsid w:val="0024702F"/>
    <w:rsid w:val="002477A2"/>
    <w:rsid w:val="00254019"/>
    <w:rsid w:val="00261E42"/>
    <w:rsid w:val="00264F78"/>
    <w:rsid w:val="002717E0"/>
    <w:rsid w:val="002764F3"/>
    <w:rsid w:val="00282371"/>
    <w:rsid w:val="0028493C"/>
    <w:rsid w:val="00284E34"/>
    <w:rsid w:val="002873CA"/>
    <w:rsid w:val="00290AE4"/>
    <w:rsid w:val="00293C7E"/>
    <w:rsid w:val="002A3262"/>
    <w:rsid w:val="002A3744"/>
    <w:rsid w:val="002B786C"/>
    <w:rsid w:val="002B7E4B"/>
    <w:rsid w:val="002C3A80"/>
    <w:rsid w:val="002D1E66"/>
    <w:rsid w:val="002D2A4A"/>
    <w:rsid w:val="002D4901"/>
    <w:rsid w:val="002D7015"/>
    <w:rsid w:val="002E569F"/>
    <w:rsid w:val="002E56A0"/>
    <w:rsid w:val="002E6AB2"/>
    <w:rsid w:val="002F051A"/>
    <w:rsid w:val="002F1552"/>
    <w:rsid w:val="002F238C"/>
    <w:rsid w:val="00300C85"/>
    <w:rsid w:val="00300F6B"/>
    <w:rsid w:val="00301275"/>
    <w:rsid w:val="00302527"/>
    <w:rsid w:val="003070D5"/>
    <w:rsid w:val="00320201"/>
    <w:rsid w:val="003203EF"/>
    <w:rsid w:val="00322304"/>
    <w:rsid w:val="0032494E"/>
    <w:rsid w:val="00325361"/>
    <w:rsid w:val="003332A4"/>
    <w:rsid w:val="00333862"/>
    <w:rsid w:val="003352FA"/>
    <w:rsid w:val="00343F96"/>
    <w:rsid w:val="00344E5A"/>
    <w:rsid w:val="00360F8F"/>
    <w:rsid w:val="00363324"/>
    <w:rsid w:val="0037468A"/>
    <w:rsid w:val="003767F1"/>
    <w:rsid w:val="00381624"/>
    <w:rsid w:val="00382AC6"/>
    <w:rsid w:val="00383461"/>
    <w:rsid w:val="00383969"/>
    <w:rsid w:val="003841B4"/>
    <w:rsid w:val="003843C3"/>
    <w:rsid w:val="00386B33"/>
    <w:rsid w:val="00387D0D"/>
    <w:rsid w:val="003902CA"/>
    <w:rsid w:val="003A0F11"/>
    <w:rsid w:val="003A2E4B"/>
    <w:rsid w:val="003B1103"/>
    <w:rsid w:val="003B4316"/>
    <w:rsid w:val="003B79A3"/>
    <w:rsid w:val="003B7D5B"/>
    <w:rsid w:val="003C4166"/>
    <w:rsid w:val="003C467B"/>
    <w:rsid w:val="003D36F3"/>
    <w:rsid w:val="003D3DDA"/>
    <w:rsid w:val="003D4B02"/>
    <w:rsid w:val="003D591C"/>
    <w:rsid w:val="003D6428"/>
    <w:rsid w:val="003E2D57"/>
    <w:rsid w:val="003E488B"/>
    <w:rsid w:val="003E5357"/>
    <w:rsid w:val="003E7D90"/>
    <w:rsid w:val="003F2013"/>
    <w:rsid w:val="003F4CE5"/>
    <w:rsid w:val="003F564E"/>
    <w:rsid w:val="003F66B0"/>
    <w:rsid w:val="003F78DC"/>
    <w:rsid w:val="00400859"/>
    <w:rsid w:val="00403A87"/>
    <w:rsid w:val="00404E5E"/>
    <w:rsid w:val="00413AF7"/>
    <w:rsid w:val="00420C5C"/>
    <w:rsid w:val="00425734"/>
    <w:rsid w:val="004304A1"/>
    <w:rsid w:val="00430BFB"/>
    <w:rsid w:val="00430D6A"/>
    <w:rsid w:val="004320E8"/>
    <w:rsid w:val="00434AE6"/>
    <w:rsid w:val="00447DAA"/>
    <w:rsid w:val="004500C6"/>
    <w:rsid w:val="00450F19"/>
    <w:rsid w:val="00457BEC"/>
    <w:rsid w:val="004624CB"/>
    <w:rsid w:val="0046285D"/>
    <w:rsid w:val="0046F3F1"/>
    <w:rsid w:val="00470EAF"/>
    <w:rsid w:val="00472D33"/>
    <w:rsid w:val="00473613"/>
    <w:rsid w:val="0047448E"/>
    <w:rsid w:val="004806BB"/>
    <w:rsid w:val="00482993"/>
    <w:rsid w:val="00482C8C"/>
    <w:rsid w:val="00484303"/>
    <w:rsid w:val="004942B1"/>
    <w:rsid w:val="00494935"/>
    <w:rsid w:val="004960E4"/>
    <w:rsid w:val="00496CA2"/>
    <w:rsid w:val="004A0C1B"/>
    <w:rsid w:val="004A381D"/>
    <w:rsid w:val="004B338D"/>
    <w:rsid w:val="004B3D9B"/>
    <w:rsid w:val="004C0A96"/>
    <w:rsid w:val="004C170F"/>
    <w:rsid w:val="004C1C71"/>
    <w:rsid w:val="004C30A2"/>
    <w:rsid w:val="004C46AF"/>
    <w:rsid w:val="004D422D"/>
    <w:rsid w:val="004D59A0"/>
    <w:rsid w:val="004E0E8B"/>
    <w:rsid w:val="004E1003"/>
    <w:rsid w:val="004E1653"/>
    <w:rsid w:val="004E35F4"/>
    <w:rsid w:val="004F0271"/>
    <w:rsid w:val="004F6C3E"/>
    <w:rsid w:val="00501C2B"/>
    <w:rsid w:val="00514F4A"/>
    <w:rsid w:val="00524777"/>
    <w:rsid w:val="005265C9"/>
    <w:rsid w:val="0053019E"/>
    <w:rsid w:val="005334F2"/>
    <w:rsid w:val="00535A07"/>
    <w:rsid w:val="00537A5D"/>
    <w:rsid w:val="00537DF5"/>
    <w:rsid w:val="00545390"/>
    <w:rsid w:val="00545DBE"/>
    <w:rsid w:val="005519FE"/>
    <w:rsid w:val="00551D96"/>
    <w:rsid w:val="00552AF0"/>
    <w:rsid w:val="00553E76"/>
    <w:rsid w:val="00556F82"/>
    <w:rsid w:val="00563673"/>
    <w:rsid w:val="00564FA5"/>
    <w:rsid w:val="00567704"/>
    <w:rsid w:val="005742AC"/>
    <w:rsid w:val="00577A98"/>
    <w:rsid w:val="005862AB"/>
    <w:rsid w:val="00590E7D"/>
    <w:rsid w:val="00596BFA"/>
    <w:rsid w:val="005A6361"/>
    <w:rsid w:val="005A6B7B"/>
    <w:rsid w:val="005A7B2D"/>
    <w:rsid w:val="005B68D4"/>
    <w:rsid w:val="005C6FED"/>
    <w:rsid w:val="005C73E6"/>
    <w:rsid w:val="005D20ED"/>
    <w:rsid w:val="005D3A0C"/>
    <w:rsid w:val="005D4332"/>
    <w:rsid w:val="005D6CFC"/>
    <w:rsid w:val="005E73D7"/>
    <w:rsid w:val="0060785E"/>
    <w:rsid w:val="0061553B"/>
    <w:rsid w:val="0061681D"/>
    <w:rsid w:val="00620D38"/>
    <w:rsid w:val="00620D8F"/>
    <w:rsid w:val="00620F4A"/>
    <w:rsid w:val="006243EE"/>
    <w:rsid w:val="00625E5F"/>
    <w:rsid w:val="00627988"/>
    <w:rsid w:val="00632D72"/>
    <w:rsid w:val="00636235"/>
    <w:rsid w:val="00637CD2"/>
    <w:rsid w:val="00642000"/>
    <w:rsid w:val="006425BF"/>
    <w:rsid w:val="00643E13"/>
    <w:rsid w:val="006523DD"/>
    <w:rsid w:val="00654408"/>
    <w:rsid w:val="00654A24"/>
    <w:rsid w:val="00662C1D"/>
    <w:rsid w:val="00662E40"/>
    <w:rsid w:val="0066376F"/>
    <w:rsid w:val="0066441F"/>
    <w:rsid w:val="006658EF"/>
    <w:rsid w:val="0067204E"/>
    <w:rsid w:val="00672E57"/>
    <w:rsid w:val="00673005"/>
    <w:rsid w:val="00673F5B"/>
    <w:rsid w:val="00674F28"/>
    <w:rsid w:val="00680A0A"/>
    <w:rsid w:val="00681796"/>
    <w:rsid w:val="00684FBB"/>
    <w:rsid w:val="00686782"/>
    <w:rsid w:val="006936BA"/>
    <w:rsid w:val="006956C9"/>
    <w:rsid w:val="00697B33"/>
    <w:rsid w:val="006A028A"/>
    <w:rsid w:val="006A078F"/>
    <w:rsid w:val="006A63D5"/>
    <w:rsid w:val="006B60D5"/>
    <w:rsid w:val="006B69DC"/>
    <w:rsid w:val="006B7156"/>
    <w:rsid w:val="006C2277"/>
    <w:rsid w:val="006C439B"/>
    <w:rsid w:val="006D6A59"/>
    <w:rsid w:val="006D72FD"/>
    <w:rsid w:val="006E2D2A"/>
    <w:rsid w:val="006E4182"/>
    <w:rsid w:val="006E5C60"/>
    <w:rsid w:val="006E69BC"/>
    <w:rsid w:val="006E7512"/>
    <w:rsid w:val="006F796B"/>
    <w:rsid w:val="0070155E"/>
    <w:rsid w:val="007066E3"/>
    <w:rsid w:val="00711508"/>
    <w:rsid w:val="00713261"/>
    <w:rsid w:val="0071458B"/>
    <w:rsid w:val="00724865"/>
    <w:rsid w:val="0072700F"/>
    <w:rsid w:val="00731C00"/>
    <w:rsid w:val="00735DF2"/>
    <w:rsid w:val="00737779"/>
    <w:rsid w:val="00745E59"/>
    <w:rsid w:val="00750FFA"/>
    <w:rsid w:val="00751D8D"/>
    <w:rsid w:val="00753D9F"/>
    <w:rsid w:val="00755C6D"/>
    <w:rsid w:val="007667E0"/>
    <w:rsid w:val="00775E4E"/>
    <w:rsid w:val="00781F5C"/>
    <w:rsid w:val="0078469B"/>
    <w:rsid w:val="00785801"/>
    <w:rsid w:val="00785DB8"/>
    <w:rsid w:val="00785DE0"/>
    <w:rsid w:val="00792603"/>
    <w:rsid w:val="0079446C"/>
    <w:rsid w:val="00796E30"/>
    <w:rsid w:val="00797075"/>
    <w:rsid w:val="007A09D5"/>
    <w:rsid w:val="007A32DD"/>
    <w:rsid w:val="007A36AA"/>
    <w:rsid w:val="007A4C9F"/>
    <w:rsid w:val="007A5A0E"/>
    <w:rsid w:val="007B15F6"/>
    <w:rsid w:val="007B31B6"/>
    <w:rsid w:val="007B4337"/>
    <w:rsid w:val="007B4939"/>
    <w:rsid w:val="007B528F"/>
    <w:rsid w:val="007B6E2B"/>
    <w:rsid w:val="007C5777"/>
    <w:rsid w:val="007C65A4"/>
    <w:rsid w:val="007D2EF2"/>
    <w:rsid w:val="007E254E"/>
    <w:rsid w:val="007E4609"/>
    <w:rsid w:val="007F3011"/>
    <w:rsid w:val="007F38B6"/>
    <w:rsid w:val="008009AD"/>
    <w:rsid w:val="00802F88"/>
    <w:rsid w:val="0080454A"/>
    <w:rsid w:val="00804E18"/>
    <w:rsid w:val="00806772"/>
    <w:rsid w:val="0080730B"/>
    <w:rsid w:val="00810CE6"/>
    <w:rsid w:val="00813CC6"/>
    <w:rsid w:val="008148BC"/>
    <w:rsid w:val="008229ED"/>
    <w:rsid w:val="008307A4"/>
    <w:rsid w:val="00835DBF"/>
    <w:rsid w:val="00835FB6"/>
    <w:rsid w:val="008379D5"/>
    <w:rsid w:val="00840D16"/>
    <w:rsid w:val="00844358"/>
    <w:rsid w:val="00845A0D"/>
    <w:rsid w:val="00851A11"/>
    <w:rsid w:val="008534A2"/>
    <w:rsid w:val="00856D2E"/>
    <w:rsid w:val="0085734D"/>
    <w:rsid w:val="00863A80"/>
    <w:rsid w:val="00864E32"/>
    <w:rsid w:val="00874F36"/>
    <w:rsid w:val="00877354"/>
    <w:rsid w:val="008846AE"/>
    <w:rsid w:val="00892AE3"/>
    <w:rsid w:val="00894906"/>
    <w:rsid w:val="00896290"/>
    <w:rsid w:val="008A2F80"/>
    <w:rsid w:val="008A4332"/>
    <w:rsid w:val="008B1E6A"/>
    <w:rsid w:val="008B43C1"/>
    <w:rsid w:val="008B4FE2"/>
    <w:rsid w:val="008B5786"/>
    <w:rsid w:val="008B6CFD"/>
    <w:rsid w:val="008B7373"/>
    <w:rsid w:val="008D125E"/>
    <w:rsid w:val="008D3907"/>
    <w:rsid w:val="008D4818"/>
    <w:rsid w:val="008D5088"/>
    <w:rsid w:val="008D7AA9"/>
    <w:rsid w:val="008E1C43"/>
    <w:rsid w:val="008E6AE6"/>
    <w:rsid w:val="008F0E12"/>
    <w:rsid w:val="008F465B"/>
    <w:rsid w:val="008F512A"/>
    <w:rsid w:val="00905988"/>
    <w:rsid w:val="009065C5"/>
    <w:rsid w:val="009075EC"/>
    <w:rsid w:val="00910F2D"/>
    <w:rsid w:val="009151DC"/>
    <w:rsid w:val="00917617"/>
    <w:rsid w:val="009213A3"/>
    <w:rsid w:val="00921810"/>
    <w:rsid w:val="00930811"/>
    <w:rsid w:val="0093110E"/>
    <w:rsid w:val="00940939"/>
    <w:rsid w:val="00941A94"/>
    <w:rsid w:val="00943F1A"/>
    <w:rsid w:val="009444FF"/>
    <w:rsid w:val="009446C0"/>
    <w:rsid w:val="0094699F"/>
    <w:rsid w:val="00954A6F"/>
    <w:rsid w:val="009601C8"/>
    <w:rsid w:val="00960C21"/>
    <w:rsid w:val="00966F19"/>
    <w:rsid w:val="00967672"/>
    <w:rsid w:val="00967758"/>
    <w:rsid w:val="00984644"/>
    <w:rsid w:val="009858CA"/>
    <w:rsid w:val="00986430"/>
    <w:rsid w:val="00986A4C"/>
    <w:rsid w:val="009878E9"/>
    <w:rsid w:val="009900D8"/>
    <w:rsid w:val="00993878"/>
    <w:rsid w:val="0099785C"/>
    <w:rsid w:val="009A6942"/>
    <w:rsid w:val="009C1784"/>
    <w:rsid w:val="009C1D6D"/>
    <w:rsid w:val="009C3B9F"/>
    <w:rsid w:val="009C5FA1"/>
    <w:rsid w:val="009D4597"/>
    <w:rsid w:val="009E01CB"/>
    <w:rsid w:val="009E20A8"/>
    <w:rsid w:val="009E2C5D"/>
    <w:rsid w:val="009E563F"/>
    <w:rsid w:val="009E6B59"/>
    <w:rsid w:val="009E72C4"/>
    <w:rsid w:val="009F05EA"/>
    <w:rsid w:val="009F4F95"/>
    <w:rsid w:val="009F6733"/>
    <w:rsid w:val="00A00452"/>
    <w:rsid w:val="00A03CDB"/>
    <w:rsid w:val="00A04F63"/>
    <w:rsid w:val="00A06F14"/>
    <w:rsid w:val="00A077FF"/>
    <w:rsid w:val="00A107BE"/>
    <w:rsid w:val="00A15264"/>
    <w:rsid w:val="00A15D63"/>
    <w:rsid w:val="00A16282"/>
    <w:rsid w:val="00A16CF5"/>
    <w:rsid w:val="00A31DE8"/>
    <w:rsid w:val="00A419C8"/>
    <w:rsid w:val="00A46CC0"/>
    <w:rsid w:val="00A51F28"/>
    <w:rsid w:val="00A5229E"/>
    <w:rsid w:val="00A55A4E"/>
    <w:rsid w:val="00A663BA"/>
    <w:rsid w:val="00A6753E"/>
    <w:rsid w:val="00A70F5C"/>
    <w:rsid w:val="00A71447"/>
    <w:rsid w:val="00A775D1"/>
    <w:rsid w:val="00A77671"/>
    <w:rsid w:val="00A80E3F"/>
    <w:rsid w:val="00A81BE0"/>
    <w:rsid w:val="00A833ED"/>
    <w:rsid w:val="00A8628F"/>
    <w:rsid w:val="00A9041D"/>
    <w:rsid w:val="00A9464C"/>
    <w:rsid w:val="00A96FD9"/>
    <w:rsid w:val="00AA388A"/>
    <w:rsid w:val="00AA6074"/>
    <w:rsid w:val="00AB44F3"/>
    <w:rsid w:val="00AB5000"/>
    <w:rsid w:val="00AC0193"/>
    <w:rsid w:val="00AC2BCB"/>
    <w:rsid w:val="00AC5DA4"/>
    <w:rsid w:val="00AD1CE8"/>
    <w:rsid w:val="00AD2BC6"/>
    <w:rsid w:val="00AE1A56"/>
    <w:rsid w:val="00AE44D9"/>
    <w:rsid w:val="00AE692C"/>
    <w:rsid w:val="00AF1807"/>
    <w:rsid w:val="00AF5885"/>
    <w:rsid w:val="00AF7A44"/>
    <w:rsid w:val="00AF7EF3"/>
    <w:rsid w:val="00B0162B"/>
    <w:rsid w:val="00B01C29"/>
    <w:rsid w:val="00B01D94"/>
    <w:rsid w:val="00B11AE3"/>
    <w:rsid w:val="00B13DA3"/>
    <w:rsid w:val="00B21852"/>
    <w:rsid w:val="00B22525"/>
    <w:rsid w:val="00B36FE4"/>
    <w:rsid w:val="00B40445"/>
    <w:rsid w:val="00B40884"/>
    <w:rsid w:val="00B53A90"/>
    <w:rsid w:val="00B545AC"/>
    <w:rsid w:val="00B578E9"/>
    <w:rsid w:val="00B6049B"/>
    <w:rsid w:val="00B63D6C"/>
    <w:rsid w:val="00B6531C"/>
    <w:rsid w:val="00B67DAE"/>
    <w:rsid w:val="00B71FBC"/>
    <w:rsid w:val="00B864F4"/>
    <w:rsid w:val="00B932FA"/>
    <w:rsid w:val="00B93CA1"/>
    <w:rsid w:val="00B95B3D"/>
    <w:rsid w:val="00B9613F"/>
    <w:rsid w:val="00BA7D97"/>
    <w:rsid w:val="00BC0FE2"/>
    <w:rsid w:val="00BC174D"/>
    <w:rsid w:val="00BC2CC5"/>
    <w:rsid w:val="00BC470D"/>
    <w:rsid w:val="00BD6FE9"/>
    <w:rsid w:val="00BE39B0"/>
    <w:rsid w:val="00BE5C64"/>
    <w:rsid w:val="00BE6164"/>
    <w:rsid w:val="00C04FBC"/>
    <w:rsid w:val="00C0590B"/>
    <w:rsid w:val="00C071CE"/>
    <w:rsid w:val="00C07378"/>
    <w:rsid w:val="00C228D5"/>
    <w:rsid w:val="00C2406B"/>
    <w:rsid w:val="00C266D7"/>
    <w:rsid w:val="00C27B30"/>
    <w:rsid w:val="00C36DB2"/>
    <w:rsid w:val="00C4235F"/>
    <w:rsid w:val="00C458B7"/>
    <w:rsid w:val="00C503A4"/>
    <w:rsid w:val="00C50730"/>
    <w:rsid w:val="00C52A61"/>
    <w:rsid w:val="00C53842"/>
    <w:rsid w:val="00C558EC"/>
    <w:rsid w:val="00C64D86"/>
    <w:rsid w:val="00C65663"/>
    <w:rsid w:val="00C707A0"/>
    <w:rsid w:val="00C71416"/>
    <w:rsid w:val="00C71577"/>
    <w:rsid w:val="00C719A4"/>
    <w:rsid w:val="00C73CC1"/>
    <w:rsid w:val="00C76092"/>
    <w:rsid w:val="00C771DA"/>
    <w:rsid w:val="00C82EDF"/>
    <w:rsid w:val="00C84FBB"/>
    <w:rsid w:val="00C95AD7"/>
    <w:rsid w:val="00C9791D"/>
    <w:rsid w:val="00CA056C"/>
    <w:rsid w:val="00CA4610"/>
    <w:rsid w:val="00CA4D43"/>
    <w:rsid w:val="00CA59D1"/>
    <w:rsid w:val="00CA7692"/>
    <w:rsid w:val="00CB006B"/>
    <w:rsid w:val="00CB0CF1"/>
    <w:rsid w:val="00CB465B"/>
    <w:rsid w:val="00CB5C4B"/>
    <w:rsid w:val="00CC197E"/>
    <w:rsid w:val="00CC7D41"/>
    <w:rsid w:val="00CD205E"/>
    <w:rsid w:val="00CD21F6"/>
    <w:rsid w:val="00CE432B"/>
    <w:rsid w:val="00CF0EBB"/>
    <w:rsid w:val="00CF1F13"/>
    <w:rsid w:val="00CF7F4C"/>
    <w:rsid w:val="00D0042F"/>
    <w:rsid w:val="00D043E7"/>
    <w:rsid w:val="00D1047D"/>
    <w:rsid w:val="00D1585B"/>
    <w:rsid w:val="00D2228F"/>
    <w:rsid w:val="00D247BF"/>
    <w:rsid w:val="00D247F8"/>
    <w:rsid w:val="00D324CF"/>
    <w:rsid w:val="00D35D93"/>
    <w:rsid w:val="00D40FA5"/>
    <w:rsid w:val="00D433A0"/>
    <w:rsid w:val="00D43708"/>
    <w:rsid w:val="00D50233"/>
    <w:rsid w:val="00D5049E"/>
    <w:rsid w:val="00D5395D"/>
    <w:rsid w:val="00D53B09"/>
    <w:rsid w:val="00D60B38"/>
    <w:rsid w:val="00D60CEF"/>
    <w:rsid w:val="00D61EC0"/>
    <w:rsid w:val="00D67B62"/>
    <w:rsid w:val="00D73BB2"/>
    <w:rsid w:val="00D80380"/>
    <w:rsid w:val="00D83222"/>
    <w:rsid w:val="00D84687"/>
    <w:rsid w:val="00D84694"/>
    <w:rsid w:val="00D86B6B"/>
    <w:rsid w:val="00D8700D"/>
    <w:rsid w:val="00D92B5C"/>
    <w:rsid w:val="00D93604"/>
    <w:rsid w:val="00D95A62"/>
    <w:rsid w:val="00DA017E"/>
    <w:rsid w:val="00DA0EDB"/>
    <w:rsid w:val="00DA13BB"/>
    <w:rsid w:val="00DA1E08"/>
    <w:rsid w:val="00DA2526"/>
    <w:rsid w:val="00DB234C"/>
    <w:rsid w:val="00DB5824"/>
    <w:rsid w:val="00DB7A24"/>
    <w:rsid w:val="00DC01FE"/>
    <w:rsid w:val="00DC16C7"/>
    <w:rsid w:val="00DC45C2"/>
    <w:rsid w:val="00DD0171"/>
    <w:rsid w:val="00DE128B"/>
    <w:rsid w:val="00DE2950"/>
    <w:rsid w:val="00DE6E96"/>
    <w:rsid w:val="00DF5C79"/>
    <w:rsid w:val="00DF7956"/>
    <w:rsid w:val="00DF79BB"/>
    <w:rsid w:val="00E012FD"/>
    <w:rsid w:val="00E01AF1"/>
    <w:rsid w:val="00E043BC"/>
    <w:rsid w:val="00E05EB4"/>
    <w:rsid w:val="00E071A5"/>
    <w:rsid w:val="00E14528"/>
    <w:rsid w:val="00E163AB"/>
    <w:rsid w:val="00E17D24"/>
    <w:rsid w:val="00E21E20"/>
    <w:rsid w:val="00E236A4"/>
    <w:rsid w:val="00E27BB9"/>
    <w:rsid w:val="00E34FA4"/>
    <w:rsid w:val="00E35A7B"/>
    <w:rsid w:val="00E35BBB"/>
    <w:rsid w:val="00E360AC"/>
    <w:rsid w:val="00E475F9"/>
    <w:rsid w:val="00E47EE3"/>
    <w:rsid w:val="00E5156A"/>
    <w:rsid w:val="00E60180"/>
    <w:rsid w:val="00E64210"/>
    <w:rsid w:val="00E67FF7"/>
    <w:rsid w:val="00E84A25"/>
    <w:rsid w:val="00E86F54"/>
    <w:rsid w:val="00E92A1B"/>
    <w:rsid w:val="00E95CC2"/>
    <w:rsid w:val="00E96875"/>
    <w:rsid w:val="00EA1016"/>
    <w:rsid w:val="00EA1778"/>
    <w:rsid w:val="00EA2A73"/>
    <w:rsid w:val="00EA7994"/>
    <w:rsid w:val="00EB1A65"/>
    <w:rsid w:val="00EB5F1B"/>
    <w:rsid w:val="00EC0553"/>
    <w:rsid w:val="00EC1E55"/>
    <w:rsid w:val="00EC4959"/>
    <w:rsid w:val="00ED6E52"/>
    <w:rsid w:val="00ED74CA"/>
    <w:rsid w:val="00EE555B"/>
    <w:rsid w:val="00EE67EA"/>
    <w:rsid w:val="00EF06AD"/>
    <w:rsid w:val="00EF3C85"/>
    <w:rsid w:val="00F13E0A"/>
    <w:rsid w:val="00F17A1C"/>
    <w:rsid w:val="00F2015F"/>
    <w:rsid w:val="00F2451E"/>
    <w:rsid w:val="00F26270"/>
    <w:rsid w:val="00F27B20"/>
    <w:rsid w:val="00F35D48"/>
    <w:rsid w:val="00F42B78"/>
    <w:rsid w:val="00F47882"/>
    <w:rsid w:val="00F50120"/>
    <w:rsid w:val="00F52AD0"/>
    <w:rsid w:val="00F602BA"/>
    <w:rsid w:val="00F771C2"/>
    <w:rsid w:val="00F80951"/>
    <w:rsid w:val="00F8433B"/>
    <w:rsid w:val="00F87D84"/>
    <w:rsid w:val="00F92E2B"/>
    <w:rsid w:val="00F957E1"/>
    <w:rsid w:val="00FA1738"/>
    <w:rsid w:val="00FA51B7"/>
    <w:rsid w:val="00FB448F"/>
    <w:rsid w:val="00FB7139"/>
    <w:rsid w:val="00FC7305"/>
    <w:rsid w:val="00FD256F"/>
    <w:rsid w:val="00FE03DB"/>
    <w:rsid w:val="00FE1755"/>
    <w:rsid w:val="00FE2F98"/>
    <w:rsid w:val="00FE6359"/>
    <w:rsid w:val="00FE6D3B"/>
    <w:rsid w:val="00FF4E04"/>
    <w:rsid w:val="011ED446"/>
    <w:rsid w:val="01614633"/>
    <w:rsid w:val="0348FEE0"/>
    <w:rsid w:val="0560A40C"/>
    <w:rsid w:val="0633511C"/>
    <w:rsid w:val="07A9ED68"/>
    <w:rsid w:val="07D5BAC4"/>
    <w:rsid w:val="07E15333"/>
    <w:rsid w:val="07FF1814"/>
    <w:rsid w:val="08A82126"/>
    <w:rsid w:val="09610854"/>
    <w:rsid w:val="097DFFD3"/>
    <w:rsid w:val="0B18F3F5"/>
    <w:rsid w:val="0B2F31AE"/>
    <w:rsid w:val="0B87991B"/>
    <w:rsid w:val="0CAE9A1F"/>
    <w:rsid w:val="0D6BB5F1"/>
    <w:rsid w:val="0F462434"/>
    <w:rsid w:val="0FB3B5CF"/>
    <w:rsid w:val="10295A6C"/>
    <w:rsid w:val="1061F631"/>
    <w:rsid w:val="11F99095"/>
    <w:rsid w:val="1311D424"/>
    <w:rsid w:val="156B2023"/>
    <w:rsid w:val="1651626C"/>
    <w:rsid w:val="184CF3C6"/>
    <w:rsid w:val="1989032E"/>
    <w:rsid w:val="1A3E9146"/>
    <w:rsid w:val="1D0CB3E7"/>
    <w:rsid w:val="1DCE022D"/>
    <w:rsid w:val="1DD9C856"/>
    <w:rsid w:val="1E8EC2A8"/>
    <w:rsid w:val="1EE122A2"/>
    <w:rsid w:val="1F230D6D"/>
    <w:rsid w:val="1F2D6C4E"/>
    <w:rsid w:val="1F415317"/>
    <w:rsid w:val="1FBEE101"/>
    <w:rsid w:val="20CDDE41"/>
    <w:rsid w:val="20CFCD98"/>
    <w:rsid w:val="214CCF5C"/>
    <w:rsid w:val="2219365E"/>
    <w:rsid w:val="232FE574"/>
    <w:rsid w:val="238A8C89"/>
    <w:rsid w:val="239E336D"/>
    <w:rsid w:val="2489134C"/>
    <w:rsid w:val="24CBB5D5"/>
    <w:rsid w:val="26CE7E2D"/>
    <w:rsid w:val="26D6E59A"/>
    <w:rsid w:val="26F59122"/>
    <w:rsid w:val="270C6949"/>
    <w:rsid w:val="27BB0A22"/>
    <w:rsid w:val="2B78BFF4"/>
    <w:rsid w:val="2DE0BF70"/>
    <w:rsid w:val="2E1CBCB5"/>
    <w:rsid w:val="2E36839B"/>
    <w:rsid w:val="2EE67E8F"/>
    <w:rsid w:val="309B774D"/>
    <w:rsid w:val="30B3B7DC"/>
    <w:rsid w:val="3166F9AD"/>
    <w:rsid w:val="3243A822"/>
    <w:rsid w:val="32853378"/>
    <w:rsid w:val="33948F60"/>
    <w:rsid w:val="33D3180F"/>
    <w:rsid w:val="3456F303"/>
    <w:rsid w:val="36F19074"/>
    <w:rsid w:val="371A17A0"/>
    <w:rsid w:val="38B64BB4"/>
    <w:rsid w:val="3C21F1F3"/>
    <w:rsid w:val="3C98A2B4"/>
    <w:rsid w:val="3D289E51"/>
    <w:rsid w:val="3D392B76"/>
    <w:rsid w:val="3FC85948"/>
    <w:rsid w:val="40483541"/>
    <w:rsid w:val="416AA215"/>
    <w:rsid w:val="41730D50"/>
    <w:rsid w:val="4302A5BC"/>
    <w:rsid w:val="4433909C"/>
    <w:rsid w:val="4436C79E"/>
    <w:rsid w:val="4534C482"/>
    <w:rsid w:val="45399B70"/>
    <w:rsid w:val="45565EE1"/>
    <w:rsid w:val="482B74FF"/>
    <w:rsid w:val="486F0660"/>
    <w:rsid w:val="487E9E2B"/>
    <w:rsid w:val="48983D3F"/>
    <w:rsid w:val="497E1F35"/>
    <w:rsid w:val="499D072E"/>
    <w:rsid w:val="49A3C7A4"/>
    <w:rsid w:val="4A2CCE5F"/>
    <w:rsid w:val="4A49E788"/>
    <w:rsid w:val="4ADD8648"/>
    <w:rsid w:val="4B6384C0"/>
    <w:rsid w:val="4CB073F5"/>
    <w:rsid w:val="4DC2AB47"/>
    <w:rsid w:val="4DC655A5"/>
    <w:rsid w:val="4E4C4456"/>
    <w:rsid w:val="4E7738C7"/>
    <w:rsid w:val="4E885C9A"/>
    <w:rsid w:val="4F689E72"/>
    <w:rsid w:val="4F6A14BB"/>
    <w:rsid w:val="50F2844A"/>
    <w:rsid w:val="510BEE2D"/>
    <w:rsid w:val="5189311A"/>
    <w:rsid w:val="51C14919"/>
    <w:rsid w:val="529CE54F"/>
    <w:rsid w:val="539DE753"/>
    <w:rsid w:val="53BF348D"/>
    <w:rsid w:val="54618A8F"/>
    <w:rsid w:val="546C61F3"/>
    <w:rsid w:val="54C8BF62"/>
    <w:rsid w:val="565EEF84"/>
    <w:rsid w:val="567A9DEB"/>
    <w:rsid w:val="57591AAE"/>
    <w:rsid w:val="58006024"/>
    <w:rsid w:val="58C51DC3"/>
    <w:rsid w:val="598CF6C0"/>
    <w:rsid w:val="5A1FD252"/>
    <w:rsid w:val="5CE330EC"/>
    <w:rsid w:val="5D2E9599"/>
    <w:rsid w:val="5EDDAF56"/>
    <w:rsid w:val="60062607"/>
    <w:rsid w:val="61A7426A"/>
    <w:rsid w:val="61FF125F"/>
    <w:rsid w:val="62182F7C"/>
    <w:rsid w:val="6241C1F8"/>
    <w:rsid w:val="6242DA5E"/>
    <w:rsid w:val="63A9C6ED"/>
    <w:rsid w:val="65D850D5"/>
    <w:rsid w:val="668CE684"/>
    <w:rsid w:val="681683EE"/>
    <w:rsid w:val="687D3810"/>
    <w:rsid w:val="69199DCB"/>
    <w:rsid w:val="69FFE014"/>
    <w:rsid w:val="6ADF30AC"/>
    <w:rsid w:val="6B044ADF"/>
    <w:rsid w:val="6B6F8777"/>
    <w:rsid w:val="6BE2612F"/>
    <w:rsid w:val="6DCF0D14"/>
    <w:rsid w:val="6DED0EEE"/>
    <w:rsid w:val="6E377614"/>
    <w:rsid w:val="6E73E30C"/>
    <w:rsid w:val="6E902F5F"/>
    <w:rsid w:val="6EB74254"/>
    <w:rsid w:val="6F60797C"/>
    <w:rsid w:val="6FB82FFD"/>
    <w:rsid w:val="700B1278"/>
    <w:rsid w:val="705F0E26"/>
    <w:rsid w:val="708849F5"/>
    <w:rsid w:val="71E7954D"/>
    <w:rsid w:val="729800CA"/>
    <w:rsid w:val="7361386C"/>
    <w:rsid w:val="7392E5AB"/>
    <w:rsid w:val="73E04E46"/>
    <w:rsid w:val="74343B66"/>
    <w:rsid w:val="7456474E"/>
    <w:rsid w:val="7471F5B5"/>
    <w:rsid w:val="7473F252"/>
    <w:rsid w:val="754F7695"/>
    <w:rsid w:val="75CA558A"/>
    <w:rsid w:val="76B62AF7"/>
    <w:rsid w:val="770B5A63"/>
    <w:rsid w:val="771DD29D"/>
    <w:rsid w:val="772A27EF"/>
    <w:rsid w:val="776FBD09"/>
    <w:rsid w:val="77A020F7"/>
    <w:rsid w:val="7898A79A"/>
    <w:rsid w:val="792A1C4D"/>
    <w:rsid w:val="792CEABD"/>
    <w:rsid w:val="79889253"/>
    <w:rsid w:val="79D7F61F"/>
    <w:rsid w:val="7A46E4AA"/>
    <w:rsid w:val="7A9AD1CA"/>
    <w:rsid w:val="7AD37F7C"/>
    <w:rsid w:val="7AD88C19"/>
    <w:rsid w:val="7B578A7A"/>
    <w:rsid w:val="7C108C4C"/>
    <w:rsid w:val="7C969329"/>
    <w:rsid w:val="7C96B305"/>
    <w:rsid w:val="7D0424C4"/>
    <w:rsid w:val="7D05AEF3"/>
    <w:rsid w:val="7D1E1768"/>
    <w:rsid w:val="7D2AB87D"/>
    <w:rsid w:val="7ED20CF7"/>
    <w:rsid w:val="7ED308F0"/>
    <w:rsid w:val="7F5D5B75"/>
    <w:rsid w:val="7F8303E4"/>
    <w:rsid w:val="7FA6F09F"/>
    <w:rsid w:val="7FC575D1"/>
    <w:rsid w:val="7FDD37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B42B"/>
  <w15:docId w15:val="{3152E74A-3564-4549-A8B0-8B4BE0F2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F4C"/>
    <w:pPr>
      <w:tabs>
        <w:tab w:val="left" w:pos="576"/>
        <w:tab w:val="right" w:pos="9000"/>
      </w:tabs>
      <w:jc w:val="both"/>
    </w:pPr>
    <w:rPr>
      <w:rFonts w:ascii="Arial" w:hAnsi="Arial" w:cs="Arial"/>
      <w:sz w:val="22"/>
      <w:szCs w:val="22"/>
    </w:rPr>
  </w:style>
  <w:style w:type="paragraph" w:styleId="Heading1">
    <w:name w:val="heading 1"/>
    <w:basedOn w:val="Normal"/>
    <w:next w:val="Normal"/>
    <w:qFormat/>
    <w:rsid w:val="00B864F4"/>
    <w:pPr>
      <w:numPr>
        <w:numId w:val="1"/>
      </w:numPr>
      <w:jc w:val="center"/>
      <w:outlineLvl w:val="0"/>
    </w:pPr>
    <w:rPr>
      <w:b/>
    </w:rPr>
  </w:style>
  <w:style w:type="paragraph" w:styleId="Heading2">
    <w:name w:val="heading 2"/>
    <w:basedOn w:val="HeadingBold"/>
    <w:next w:val="Normal"/>
    <w:qFormat/>
    <w:rsid w:val="000474B4"/>
    <w:pPr>
      <w:outlineLvl w:val="1"/>
    </w:pPr>
  </w:style>
  <w:style w:type="paragraph" w:styleId="Heading4">
    <w:name w:val="heading 4"/>
    <w:basedOn w:val="Normal"/>
    <w:next w:val="Normal"/>
    <w:link w:val="Heading4Char"/>
    <w:semiHidden/>
    <w:unhideWhenUsed/>
    <w:qFormat/>
    <w:rsid w:val="008D4818"/>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ld">
    <w:name w:val="Heading (Bold)"/>
    <w:basedOn w:val="Normal"/>
    <w:next w:val="Normal"/>
    <w:pPr>
      <w:keepNext/>
      <w:spacing w:after="240"/>
    </w:pPr>
    <w:rPr>
      <w:b/>
    </w:rPr>
  </w:style>
  <w:style w:type="paragraph" w:customStyle="1" w:styleId="HeadingCaps">
    <w:name w:val="Heading (Caps"/>
    <w:aliases w:val="Bold)"/>
    <w:basedOn w:val="HeadingBold"/>
    <w:next w:val="HeadingBold"/>
    <w:rPr>
      <w:caps/>
    </w:rPr>
  </w:style>
  <w:style w:type="paragraph" w:customStyle="1" w:styleId="ParaNumbered">
    <w:name w:val="Para (Numbered)"/>
    <w:basedOn w:val="Normal"/>
    <w:pPr>
      <w:spacing w:after="240"/>
    </w:pPr>
  </w:style>
  <w:style w:type="paragraph" w:customStyle="1" w:styleId="SubPara">
    <w:name w:val="Sub Para"/>
    <w:basedOn w:val="Normal"/>
    <w:pPr>
      <w:spacing w:after="240"/>
    </w:pPr>
  </w:style>
  <w:style w:type="paragraph" w:styleId="Footer">
    <w:name w:val="footer"/>
    <w:basedOn w:val="Normal"/>
    <w:pPr>
      <w:tabs>
        <w:tab w:val="center" w:pos="4153"/>
        <w:tab w:val="right" w:pos="8306"/>
      </w:tabs>
      <w:spacing w:after="240"/>
    </w:pPr>
  </w:style>
  <w:style w:type="character" w:styleId="PageNumber">
    <w:name w:val="page number"/>
    <w:basedOn w:val="DefaultParagraphFont"/>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067626"/>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3F2013"/>
    <w:rPr>
      <w:rFonts w:ascii="Arial" w:hAnsi="Arial" w:cs="Arial"/>
      <w:sz w:val="22"/>
      <w:szCs w:val="22"/>
    </w:rPr>
  </w:style>
  <w:style w:type="paragraph" w:styleId="BalloonText">
    <w:name w:val="Balloon Text"/>
    <w:basedOn w:val="Normal"/>
    <w:link w:val="BalloonTextChar"/>
    <w:rsid w:val="00F2015F"/>
    <w:rPr>
      <w:rFonts w:ascii="Segoe UI" w:hAnsi="Segoe UI" w:cs="Segoe UI"/>
      <w:sz w:val="18"/>
      <w:szCs w:val="18"/>
    </w:rPr>
  </w:style>
  <w:style w:type="character" w:customStyle="1" w:styleId="BalloonTextChar">
    <w:name w:val="Balloon Text Char"/>
    <w:link w:val="BalloonText"/>
    <w:rsid w:val="00F2015F"/>
    <w:rPr>
      <w:rFonts w:ascii="Segoe UI" w:hAnsi="Segoe UI" w:cs="Segoe UI"/>
      <w:sz w:val="18"/>
      <w:szCs w:val="18"/>
    </w:rPr>
  </w:style>
  <w:style w:type="paragraph" w:styleId="Header">
    <w:name w:val="header"/>
    <w:basedOn w:val="Normal"/>
    <w:link w:val="HeaderChar"/>
    <w:rsid w:val="00B864F4"/>
    <w:pPr>
      <w:tabs>
        <w:tab w:val="clear" w:pos="576"/>
        <w:tab w:val="clear" w:pos="9000"/>
        <w:tab w:val="center" w:pos="4513"/>
        <w:tab w:val="right" w:pos="9026"/>
      </w:tabs>
    </w:pPr>
  </w:style>
  <w:style w:type="character" w:customStyle="1" w:styleId="HeaderChar">
    <w:name w:val="Header Char"/>
    <w:link w:val="Header"/>
    <w:rsid w:val="00B864F4"/>
    <w:rPr>
      <w:rFonts w:ascii="Arial" w:hAnsi="Arial" w:cs="Arial"/>
      <w:sz w:val="22"/>
      <w:szCs w:val="22"/>
    </w:rPr>
  </w:style>
  <w:style w:type="table" w:styleId="TableGrid">
    <w:name w:val="Table Grid"/>
    <w:basedOn w:val="TableNormal"/>
    <w:rsid w:val="0012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1810"/>
    <w:pPr>
      <w:tabs>
        <w:tab w:val="clear" w:pos="576"/>
        <w:tab w:val="clear" w:pos="9000"/>
      </w:tabs>
      <w:spacing w:before="100" w:beforeAutospacing="1" w:after="100" w:afterAutospacing="1"/>
      <w:jc w:val="left"/>
    </w:pPr>
    <w:rPr>
      <w:rFonts w:ascii="Times New Roman" w:hAnsi="Times New Roman" w:cs="Times New Roman"/>
      <w:sz w:val="24"/>
      <w:szCs w:val="24"/>
    </w:rPr>
  </w:style>
  <w:style w:type="character" w:customStyle="1" w:styleId="Heading4Char">
    <w:name w:val="Heading 4 Char"/>
    <w:link w:val="Heading4"/>
    <w:semiHidden/>
    <w:rsid w:val="008D4818"/>
    <w:rPr>
      <w:rFonts w:ascii="Calibri" w:hAnsi="Calibri"/>
      <w:b/>
      <w:bCs/>
      <w:sz w:val="28"/>
      <w:szCs w:val="28"/>
    </w:rPr>
  </w:style>
  <w:style w:type="character" w:styleId="CommentReference">
    <w:name w:val="annotation reference"/>
    <w:basedOn w:val="DefaultParagraphFont"/>
    <w:rsid w:val="00AE44D9"/>
    <w:rPr>
      <w:sz w:val="16"/>
      <w:szCs w:val="16"/>
    </w:rPr>
  </w:style>
  <w:style w:type="paragraph" w:styleId="CommentText">
    <w:name w:val="annotation text"/>
    <w:basedOn w:val="Normal"/>
    <w:link w:val="CommentTextChar"/>
    <w:rsid w:val="00AE44D9"/>
    <w:rPr>
      <w:sz w:val="20"/>
      <w:szCs w:val="20"/>
    </w:rPr>
  </w:style>
  <w:style w:type="character" w:customStyle="1" w:styleId="CommentTextChar">
    <w:name w:val="Comment Text Char"/>
    <w:basedOn w:val="DefaultParagraphFont"/>
    <w:link w:val="CommentText"/>
    <w:rsid w:val="00AE44D9"/>
    <w:rPr>
      <w:rFonts w:ascii="Arial" w:hAnsi="Arial" w:cs="Arial"/>
    </w:rPr>
  </w:style>
  <w:style w:type="paragraph" w:styleId="CommentSubject">
    <w:name w:val="annotation subject"/>
    <w:basedOn w:val="CommentText"/>
    <w:next w:val="CommentText"/>
    <w:link w:val="CommentSubjectChar"/>
    <w:rsid w:val="00AE44D9"/>
    <w:rPr>
      <w:b/>
      <w:bCs/>
    </w:rPr>
  </w:style>
  <w:style w:type="character" w:customStyle="1" w:styleId="CommentSubjectChar">
    <w:name w:val="Comment Subject Char"/>
    <w:basedOn w:val="CommentTextChar"/>
    <w:link w:val="CommentSubject"/>
    <w:rsid w:val="00AE44D9"/>
    <w:rPr>
      <w:rFonts w:ascii="Arial" w:hAnsi="Arial" w:cs="Arial"/>
      <w:b/>
      <w:bCs/>
    </w:rPr>
  </w:style>
  <w:style w:type="paragraph" w:styleId="Revision">
    <w:name w:val="Revision"/>
    <w:hidden/>
    <w:uiPriority w:val="99"/>
    <w:semiHidden/>
    <w:rsid w:val="003E7D90"/>
    <w:rPr>
      <w:rFonts w:ascii="Arial" w:hAnsi="Arial" w:cs="Arial"/>
      <w:sz w:val="22"/>
      <w:szCs w:val="22"/>
    </w:rPr>
  </w:style>
  <w:style w:type="character" w:styleId="Hyperlink">
    <w:name w:val="Hyperlink"/>
    <w:basedOn w:val="DefaultParagraphFont"/>
    <w:rsid w:val="00563673"/>
    <w:rPr>
      <w:color w:val="0563C1" w:themeColor="hyperlink"/>
      <w:u w:val="single"/>
    </w:rPr>
  </w:style>
  <w:style w:type="character" w:styleId="UnresolvedMention">
    <w:name w:val="Unresolved Mention"/>
    <w:basedOn w:val="DefaultParagraphFont"/>
    <w:uiPriority w:val="99"/>
    <w:semiHidden/>
    <w:unhideWhenUsed/>
    <w:rsid w:val="0056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803">
      <w:bodyDiv w:val="1"/>
      <w:marLeft w:val="0"/>
      <w:marRight w:val="0"/>
      <w:marTop w:val="0"/>
      <w:marBottom w:val="0"/>
      <w:divBdr>
        <w:top w:val="none" w:sz="0" w:space="0" w:color="auto"/>
        <w:left w:val="none" w:sz="0" w:space="0" w:color="auto"/>
        <w:bottom w:val="none" w:sz="0" w:space="0" w:color="auto"/>
        <w:right w:val="none" w:sz="0" w:space="0" w:color="auto"/>
      </w:divBdr>
    </w:div>
    <w:div w:id="22637538">
      <w:bodyDiv w:val="1"/>
      <w:marLeft w:val="0"/>
      <w:marRight w:val="0"/>
      <w:marTop w:val="0"/>
      <w:marBottom w:val="0"/>
      <w:divBdr>
        <w:top w:val="none" w:sz="0" w:space="0" w:color="auto"/>
        <w:left w:val="none" w:sz="0" w:space="0" w:color="auto"/>
        <w:bottom w:val="none" w:sz="0" w:space="0" w:color="auto"/>
        <w:right w:val="none" w:sz="0" w:space="0" w:color="auto"/>
      </w:divBdr>
    </w:div>
    <w:div w:id="76486760">
      <w:bodyDiv w:val="1"/>
      <w:marLeft w:val="0"/>
      <w:marRight w:val="0"/>
      <w:marTop w:val="0"/>
      <w:marBottom w:val="0"/>
      <w:divBdr>
        <w:top w:val="none" w:sz="0" w:space="0" w:color="auto"/>
        <w:left w:val="none" w:sz="0" w:space="0" w:color="auto"/>
        <w:bottom w:val="none" w:sz="0" w:space="0" w:color="auto"/>
        <w:right w:val="none" w:sz="0" w:space="0" w:color="auto"/>
      </w:divBdr>
    </w:div>
    <w:div w:id="107358862">
      <w:bodyDiv w:val="1"/>
      <w:marLeft w:val="0"/>
      <w:marRight w:val="0"/>
      <w:marTop w:val="0"/>
      <w:marBottom w:val="0"/>
      <w:divBdr>
        <w:top w:val="none" w:sz="0" w:space="0" w:color="auto"/>
        <w:left w:val="none" w:sz="0" w:space="0" w:color="auto"/>
        <w:bottom w:val="none" w:sz="0" w:space="0" w:color="auto"/>
        <w:right w:val="none" w:sz="0" w:space="0" w:color="auto"/>
      </w:divBdr>
    </w:div>
    <w:div w:id="134880724">
      <w:bodyDiv w:val="1"/>
      <w:marLeft w:val="0"/>
      <w:marRight w:val="0"/>
      <w:marTop w:val="0"/>
      <w:marBottom w:val="0"/>
      <w:divBdr>
        <w:top w:val="none" w:sz="0" w:space="0" w:color="auto"/>
        <w:left w:val="none" w:sz="0" w:space="0" w:color="auto"/>
        <w:bottom w:val="none" w:sz="0" w:space="0" w:color="auto"/>
        <w:right w:val="none" w:sz="0" w:space="0" w:color="auto"/>
      </w:divBdr>
    </w:div>
    <w:div w:id="179467498">
      <w:bodyDiv w:val="1"/>
      <w:marLeft w:val="0"/>
      <w:marRight w:val="0"/>
      <w:marTop w:val="0"/>
      <w:marBottom w:val="0"/>
      <w:divBdr>
        <w:top w:val="none" w:sz="0" w:space="0" w:color="auto"/>
        <w:left w:val="none" w:sz="0" w:space="0" w:color="auto"/>
        <w:bottom w:val="none" w:sz="0" w:space="0" w:color="auto"/>
        <w:right w:val="none" w:sz="0" w:space="0" w:color="auto"/>
      </w:divBdr>
    </w:div>
    <w:div w:id="288976824">
      <w:bodyDiv w:val="1"/>
      <w:marLeft w:val="0"/>
      <w:marRight w:val="0"/>
      <w:marTop w:val="0"/>
      <w:marBottom w:val="0"/>
      <w:divBdr>
        <w:top w:val="none" w:sz="0" w:space="0" w:color="auto"/>
        <w:left w:val="none" w:sz="0" w:space="0" w:color="auto"/>
        <w:bottom w:val="none" w:sz="0" w:space="0" w:color="auto"/>
        <w:right w:val="none" w:sz="0" w:space="0" w:color="auto"/>
      </w:divBdr>
    </w:div>
    <w:div w:id="566572975">
      <w:bodyDiv w:val="1"/>
      <w:marLeft w:val="0"/>
      <w:marRight w:val="0"/>
      <w:marTop w:val="0"/>
      <w:marBottom w:val="0"/>
      <w:divBdr>
        <w:top w:val="none" w:sz="0" w:space="0" w:color="auto"/>
        <w:left w:val="none" w:sz="0" w:space="0" w:color="auto"/>
        <w:bottom w:val="none" w:sz="0" w:space="0" w:color="auto"/>
        <w:right w:val="none" w:sz="0" w:space="0" w:color="auto"/>
      </w:divBdr>
    </w:div>
    <w:div w:id="778599437">
      <w:bodyDiv w:val="1"/>
      <w:marLeft w:val="0"/>
      <w:marRight w:val="0"/>
      <w:marTop w:val="0"/>
      <w:marBottom w:val="0"/>
      <w:divBdr>
        <w:top w:val="none" w:sz="0" w:space="0" w:color="auto"/>
        <w:left w:val="none" w:sz="0" w:space="0" w:color="auto"/>
        <w:bottom w:val="none" w:sz="0" w:space="0" w:color="auto"/>
        <w:right w:val="none" w:sz="0" w:space="0" w:color="auto"/>
      </w:divBdr>
    </w:div>
    <w:div w:id="1701280439">
      <w:bodyDiv w:val="1"/>
      <w:marLeft w:val="0"/>
      <w:marRight w:val="0"/>
      <w:marTop w:val="0"/>
      <w:marBottom w:val="0"/>
      <w:divBdr>
        <w:top w:val="none" w:sz="0" w:space="0" w:color="auto"/>
        <w:left w:val="none" w:sz="0" w:space="0" w:color="auto"/>
        <w:bottom w:val="none" w:sz="0" w:space="0" w:color="auto"/>
        <w:right w:val="none" w:sz="0" w:space="0" w:color="auto"/>
      </w:divBdr>
    </w:div>
    <w:div w:id="1702777482">
      <w:bodyDiv w:val="1"/>
      <w:marLeft w:val="0"/>
      <w:marRight w:val="0"/>
      <w:marTop w:val="0"/>
      <w:marBottom w:val="0"/>
      <w:divBdr>
        <w:top w:val="none" w:sz="0" w:space="0" w:color="auto"/>
        <w:left w:val="none" w:sz="0" w:space="0" w:color="auto"/>
        <w:bottom w:val="none" w:sz="0" w:space="0" w:color="auto"/>
        <w:right w:val="none" w:sz="0" w:space="0" w:color="auto"/>
      </w:divBdr>
    </w:div>
    <w:div w:id="1980764624">
      <w:bodyDiv w:val="1"/>
      <w:marLeft w:val="0"/>
      <w:marRight w:val="0"/>
      <w:marTop w:val="0"/>
      <w:marBottom w:val="0"/>
      <w:divBdr>
        <w:top w:val="none" w:sz="0" w:space="0" w:color="auto"/>
        <w:left w:val="none" w:sz="0" w:space="0" w:color="auto"/>
        <w:bottom w:val="none" w:sz="0" w:space="0" w:color="auto"/>
        <w:right w:val="none" w:sz="0" w:space="0" w:color="auto"/>
      </w:divBdr>
    </w:div>
    <w:div w:id="204132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A48689523</value>
    </field>
    <field name="Objective-Title">
      <value order="0">Approved AAC Minute 24-03-26</value>
    </field>
    <field name="Objective-Description">
      <value order="0"/>
    </field>
    <field name="Objective-CreationStamp">
      <value order="0">2024-05-28T11:16:32Z</value>
    </field>
    <field name="Objective-IsApproved">
      <value order="0">false</value>
    </field>
    <field name="Objective-IsPublished">
      <value order="0">true</value>
    </field>
    <field name="Objective-DatePublished">
      <value order="0">2024-06-27T12:36:18Z</value>
    </field>
    <field name="Objective-ModificationStamp">
      <value order="0">2024-06-27T12:36:58Z</value>
    </field>
    <field name="Objective-Owner">
      <value order="0">Maclean, Louise L (U322780)</value>
    </field>
    <field name="Objective-Path">
      <value order="0">Objective Global Folder:Scottish Forestry File Plan:Business Administration:Governance:Administration:Committees and Groups - Administration (Scottish Forestry):Audit and Assurance Committee Meetings - Papers and Minutes: 2019-2024</value>
    </field>
    <field name="Objective-Parent">
      <value order="0">Audit and Assurance Committee Meetings - Papers and Minutes: 2019-2024</value>
    </field>
    <field name="Objective-State">
      <value order="0">Published</value>
    </field>
    <field name="Objective-VersionId">
      <value order="0">vA73831281</value>
    </field>
    <field name="Objective-Version">
      <value order="0">2.0</value>
    </field>
    <field name="Objective-VersionNumber">
      <value order="0">2</value>
    </field>
    <field name="Objective-VersionComment">
      <value order="0">Approved version</value>
    </field>
    <field name="Objective-FileNumber">
      <value order="0">INTCOMM/1507</value>
    </field>
    <field name="Objective-Classification">
      <value order="0">OFFICIAL-SENSITIVE</value>
    </field>
    <field name="Objective-Caveats">
      <value order="0">Caveat for Scottish Forestry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E3F8D5C2-269E-4B5B-A162-5E073897D12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FORMATTING OF, AND TEMPLATE FOR, FCS MANAGEMENT BOARD PAPERS</vt:lpstr>
    </vt:vector>
  </TitlesOfParts>
  <Company>Forestry Commission</Company>
  <LinksUpToDate>false</LinksUpToDate>
  <CharactersWithSpaces>11797</CharactersWithSpaces>
  <SharedDoc>false</SharedDoc>
  <HLinks>
    <vt:vector size="6" baseType="variant">
      <vt:variant>
        <vt:i4>3407990</vt:i4>
      </vt:variant>
      <vt:variant>
        <vt:i4>0</vt:i4>
      </vt:variant>
      <vt:variant>
        <vt:i4>0</vt:i4>
      </vt:variant>
      <vt:variant>
        <vt:i4>5</vt:i4>
      </vt:variant>
      <vt:variant>
        <vt:lpwstr>https://www.ifrs.org/issued-standards/list-of-standards/ifrs-16-leases/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OF, AND TEMPLATE FOR, FCS MANAGEMENT BOARD PAPERS</dc:title>
  <dc:subject/>
  <dc:creator>Forestry Commission</dc:creator>
  <cp:keywords/>
  <dc:description/>
  <cp:lastModifiedBy>Cameron Edwards</cp:lastModifiedBy>
  <cp:revision>11</cp:revision>
  <cp:lastPrinted>2019-12-10T16:37:00Z</cp:lastPrinted>
  <dcterms:created xsi:type="dcterms:W3CDTF">2024-05-17T07:51:00Z</dcterms:created>
  <dcterms:modified xsi:type="dcterms:W3CDTF">2024-07-03T13:40:00Z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A48689523</vt:lpwstr>
  </property>
  <property fmtid="{D5CDD505-2E9C-101B-9397-08002B2CF9AE}" pid="4" name="Objective-Title">
    <vt:lpwstr>Approved AAC Minute 24-03-26</vt:lpwstr>
  </property>
  <property fmtid="{D5CDD505-2E9C-101B-9397-08002B2CF9AE}" pid="5" name="Objective-Description">
    <vt:lpwstr/>
  </property>
  <property fmtid="{D5CDD505-2E9C-101B-9397-08002B2CF9AE}" pid="6" name="Objective-CreationStamp">
    <vt:filetime>2024-05-28T11:16:32Z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2024-06-27T12:36:18Z</vt:filetime>
  </property>
  <property fmtid="{D5CDD505-2E9C-101B-9397-08002B2CF9AE}" pid="10" name="Objective-ModificationStamp">
    <vt:filetime>2024-06-27T12:36:58Z</vt:filetime>
  </property>
  <property fmtid="{D5CDD505-2E9C-101B-9397-08002B2CF9AE}" pid="11" name="Objective-Owner">
    <vt:lpwstr>Maclean, Louise L (U322780)</vt:lpwstr>
  </property>
  <property fmtid="{D5CDD505-2E9C-101B-9397-08002B2CF9AE}" pid="12" name="Objective-Path">
    <vt:lpwstr>Objective Global Folder:Scottish Forestry File Plan:Business Administration:Governance:Administration:Committees and Groups - Administration (Scottish Forestry):Audit and Assurance Committee Meetings - Papers and Minutes: 2019-2024</vt:lpwstr>
  </property>
  <property fmtid="{D5CDD505-2E9C-101B-9397-08002B2CF9AE}" pid="13" name="Objective-Parent">
    <vt:lpwstr>Audit and Assurance Committee Meetings - Papers and Minutes: 2019-2024</vt:lpwstr>
  </property>
  <property fmtid="{D5CDD505-2E9C-101B-9397-08002B2CF9AE}" pid="14" name="Objective-State">
    <vt:lpwstr>Published</vt:lpwstr>
  </property>
  <property fmtid="{D5CDD505-2E9C-101B-9397-08002B2CF9AE}" pid="15" name="Objective-VersionId">
    <vt:lpwstr>vA73831281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Approved version</vt:lpwstr>
  </property>
  <property fmtid="{D5CDD505-2E9C-101B-9397-08002B2CF9AE}" pid="19" name="Objective-FileNumber">
    <vt:lpwstr>INTCOMM/1507</vt:lpwstr>
  </property>
  <property fmtid="{D5CDD505-2E9C-101B-9397-08002B2CF9AE}" pid="20" name="Objective-Classification">
    <vt:lpwstr>OFFICIAL-SENSITIVE</vt:lpwstr>
  </property>
  <property fmtid="{D5CDD505-2E9C-101B-9397-08002B2CF9AE}" pid="21" name="Objective-Caveats">
    <vt:lpwstr>Caveat for Scottish Forestry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