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E811FE" w:rsidRDefault="008D4818" w:rsidP="4316BAC8">
      <w:pPr>
        <w:tabs>
          <w:tab w:val="clear" w:pos="576"/>
          <w:tab w:val="clear" w:pos="9000"/>
        </w:tabs>
        <w:spacing w:line="300" w:lineRule="exact"/>
        <w:jc w:val="center"/>
        <w:rPr>
          <w:b/>
          <w:bCs/>
          <w:lang w:eastAsia="en-US"/>
        </w:rPr>
      </w:pPr>
      <w:r w:rsidRPr="00E811FE">
        <w:rPr>
          <w:b/>
          <w:bCs/>
          <w:lang w:eastAsia="en-US"/>
        </w:rPr>
        <w:t>SCOTTISH FORESTRY</w:t>
      </w:r>
    </w:p>
    <w:p w14:paraId="549EDB6A" w14:textId="26AF5D1E" w:rsidR="008D4818" w:rsidRPr="00E811FE" w:rsidRDefault="004806BB" w:rsidP="008D4818">
      <w:pPr>
        <w:tabs>
          <w:tab w:val="clear" w:pos="576"/>
          <w:tab w:val="clear" w:pos="9000"/>
        </w:tabs>
        <w:spacing w:line="300" w:lineRule="exact"/>
        <w:jc w:val="center"/>
        <w:rPr>
          <w:b/>
          <w:lang w:eastAsia="en-US"/>
        </w:rPr>
      </w:pPr>
      <w:r w:rsidRPr="00E811FE">
        <w:rPr>
          <w:b/>
          <w:lang w:eastAsia="en-US"/>
        </w:rPr>
        <w:t xml:space="preserve">MINUTES OF THE </w:t>
      </w:r>
      <w:r w:rsidR="008D4818" w:rsidRPr="00E811FE">
        <w:rPr>
          <w:b/>
          <w:lang w:eastAsia="en-US"/>
        </w:rPr>
        <w:t>AUDIT &amp; ASSURANCE COMMITTEE MEETING</w:t>
      </w:r>
    </w:p>
    <w:p w14:paraId="6D546652" w14:textId="33550B2E" w:rsidR="008D4818" w:rsidRDefault="00666A46" w:rsidP="00596BFA">
      <w:pPr>
        <w:tabs>
          <w:tab w:val="clear" w:pos="576"/>
          <w:tab w:val="clear" w:pos="9000"/>
        </w:tabs>
        <w:spacing w:line="300" w:lineRule="exact"/>
        <w:jc w:val="center"/>
        <w:rPr>
          <w:b/>
          <w:bCs/>
          <w:lang w:eastAsia="en-US"/>
        </w:rPr>
      </w:pPr>
      <w:r>
        <w:rPr>
          <w:b/>
          <w:lang w:eastAsia="en-US"/>
        </w:rPr>
        <w:t>19</w:t>
      </w:r>
      <w:r w:rsidR="006E7512" w:rsidRPr="00E811FE">
        <w:rPr>
          <w:b/>
          <w:lang w:eastAsia="en-US"/>
        </w:rPr>
        <w:t xml:space="preserve"> </w:t>
      </w:r>
      <w:r>
        <w:rPr>
          <w:b/>
          <w:lang w:eastAsia="en-US"/>
        </w:rPr>
        <w:t>August</w:t>
      </w:r>
      <w:r w:rsidR="006E7512" w:rsidRPr="00E811FE">
        <w:rPr>
          <w:b/>
          <w:lang w:eastAsia="en-US"/>
        </w:rPr>
        <w:t xml:space="preserve"> 202</w:t>
      </w:r>
      <w:r w:rsidR="00F7500B">
        <w:rPr>
          <w:b/>
          <w:lang w:eastAsia="en-US"/>
        </w:rPr>
        <w:t>5</w:t>
      </w:r>
      <w:r w:rsidR="008D4818" w:rsidRPr="00E811FE">
        <w:rPr>
          <w:b/>
          <w:lang w:eastAsia="en-US"/>
        </w:rPr>
        <w:t xml:space="preserve"> –</w:t>
      </w:r>
      <w:r w:rsidR="002E6AB2" w:rsidRPr="00E811FE">
        <w:rPr>
          <w:b/>
          <w:lang w:eastAsia="en-US"/>
        </w:rPr>
        <w:t xml:space="preserve"> Saughton House and Microsoft</w:t>
      </w:r>
      <w:r w:rsidR="008D4818" w:rsidRPr="00E811FE">
        <w:rPr>
          <w:b/>
          <w:lang w:eastAsia="en-US"/>
        </w:rPr>
        <w:t xml:space="preserve"> </w:t>
      </w:r>
      <w:r w:rsidR="0028493C" w:rsidRPr="00E811FE">
        <w:rPr>
          <w:b/>
          <w:bCs/>
          <w:lang w:eastAsia="en-US"/>
        </w:rPr>
        <w:t>Te</w:t>
      </w:r>
      <w:r w:rsidR="00E35A7B" w:rsidRPr="00E811FE">
        <w:rPr>
          <w:b/>
          <w:bCs/>
          <w:lang w:eastAsia="en-US"/>
        </w:rPr>
        <w:t xml:space="preserve">ams </w:t>
      </w:r>
    </w:p>
    <w:p w14:paraId="171F7B6F" w14:textId="77777777" w:rsidR="00F31592" w:rsidRDefault="00F31592" w:rsidP="00596BFA">
      <w:pPr>
        <w:tabs>
          <w:tab w:val="clear" w:pos="576"/>
          <w:tab w:val="clear" w:pos="9000"/>
        </w:tabs>
        <w:spacing w:line="300" w:lineRule="exact"/>
        <w:jc w:val="center"/>
        <w:rPr>
          <w:b/>
          <w:bCs/>
          <w:lang w:eastAsia="en-US"/>
        </w:rPr>
      </w:pPr>
    </w:p>
    <w:p w14:paraId="7010538A" w14:textId="07225516" w:rsidR="008D4818" w:rsidRPr="00E811FE" w:rsidRDefault="00D1047D" w:rsidP="00596BFA">
      <w:pPr>
        <w:tabs>
          <w:tab w:val="clear" w:pos="576"/>
          <w:tab w:val="clear" w:pos="9000"/>
        </w:tabs>
        <w:spacing w:line="300" w:lineRule="exact"/>
        <w:rPr>
          <w:b/>
          <w:lang w:eastAsia="en-US"/>
        </w:rPr>
      </w:pPr>
      <w:r w:rsidRPr="00E811FE">
        <w:rPr>
          <w:b/>
          <w:lang w:eastAsia="en-US"/>
        </w:rPr>
        <w:t xml:space="preserve">  </w:t>
      </w:r>
      <w:r w:rsidR="00596BFA" w:rsidRPr="00E811FE">
        <w:rPr>
          <w:b/>
          <w:lang w:eastAsia="en-US"/>
        </w:rPr>
        <w:t>Present</w:t>
      </w:r>
    </w:p>
    <w:tbl>
      <w:tblPr>
        <w:tblStyle w:val="TableGrid"/>
        <w:tblW w:w="10201" w:type="dxa"/>
        <w:tblLook w:val="04A0" w:firstRow="1" w:lastRow="0" w:firstColumn="1" w:lastColumn="0" w:noHBand="0" w:noVBand="1"/>
      </w:tblPr>
      <w:tblGrid>
        <w:gridCol w:w="1413"/>
        <w:gridCol w:w="8788"/>
      </w:tblGrid>
      <w:tr w:rsidR="00DB7A24" w:rsidRPr="00E811FE" w14:paraId="73EEA616" w14:textId="77777777" w:rsidTr="00F31592">
        <w:tc>
          <w:tcPr>
            <w:tcW w:w="1413" w:type="dxa"/>
          </w:tcPr>
          <w:p w14:paraId="4C712A36" w14:textId="558B2931" w:rsidR="00DB7A24" w:rsidRPr="00E811FE" w:rsidRDefault="00DB7A24" w:rsidP="00596BFA">
            <w:pPr>
              <w:tabs>
                <w:tab w:val="clear" w:pos="576"/>
                <w:tab w:val="clear" w:pos="9000"/>
              </w:tabs>
              <w:spacing w:line="300" w:lineRule="exact"/>
              <w:rPr>
                <w:b/>
                <w:lang w:eastAsia="en-US"/>
              </w:rPr>
            </w:pPr>
            <w:r w:rsidRPr="00E811FE">
              <w:rPr>
                <w:b/>
                <w:bCs/>
                <w:lang w:eastAsia="en-US"/>
              </w:rPr>
              <w:t>Members</w:t>
            </w:r>
          </w:p>
        </w:tc>
        <w:tc>
          <w:tcPr>
            <w:tcW w:w="8788" w:type="dxa"/>
          </w:tcPr>
          <w:p w14:paraId="2C6D309C" w14:textId="4DC69C6C" w:rsidR="00DB7A24" w:rsidRPr="009B098B" w:rsidRDefault="00DB7A24" w:rsidP="00596BFA">
            <w:pPr>
              <w:tabs>
                <w:tab w:val="clear" w:pos="576"/>
                <w:tab w:val="clear" w:pos="9000"/>
              </w:tabs>
              <w:spacing w:line="300" w:lineRule="exact"/>
              <w:rPr>
                <w:b/>
                <w:lang w:eastAsia="en-US"/>
              </w:rPr>
            </w:pPr>
            <w:r w:rsidRPr="009B098B">
              <w:rPr>
                <w:lang w:eastAsia="en-US"/>
              </w:rPr>
              <w:t>Phil</w:t>
            </w:r>
            <w:r w:rsidRPr="009B098B">
              <w:t xml:space="preserve"> Taylor (PT), Non-Executive</w:t>
            </w:r>
            <w:r w:rsidR="00737779" w:rsidRPr="009B098B">
              <w:t xml:space="preserve"> &amp; Chair </w:t>
            </w:r>
          </w:p>
        </w:tc>
      </w:tr>
      <w:tr w:rsidR="00DB7A24" w:rsidRPr="00E811FE" w14:paraId="7A724C10" w14:textId="77777777" w:rsidTr="00F31592">
        <w:tc>
          <w:tcPr>
            <w:tcW w:w="1413" w:type="dxa"/>
          </w:tcPr>
          <w:p w14:paraId="25669CE5" w14:textId="77777777" w:rsidR="00DB7A24" w:rsidRPr="00E811FE" w:rsidRDefault="00DB7A24" w:rsidP="00596BFA">
            <w:pPr>
              <w:tabs>
                <w:tab w:val="clear" w:pos="576"/>
                <w:tab w:val="clear" w:pos="9000"/>
              </w:tabs>
              <w:spacing w:line="300" w:lineRule="exact"/>
              <w:rPr>
                <w:b/>
                <w:lang w:eastAsia="en-US"/>
              </w:rPr>
            </w:pPr>
          </w:p>
        </w:tc>
        <w:tc>
          <w:tcPr>
            <w:tcW w:w="8788" w:type="dxa"/>
          </w:tcPr>
          <w:p w14:paraId="6C9DBD41" w14:textId="721AF816" w:rsidR="00DB7A24" w:rsidRPr="009B098B" w:rsidRDefault="00DB7A24" w:rsidP="00DB7A24">
            <w:pPr>
              <w:tabs>
                <w:tab w:val="clear" w:pos="576"/>
                <w:tab w:val="clear" w:pos="9000"/>
              </w:tabs>
              <w:spacing w:line="300" w:lineRule="exact"/>
              <w:rPr>
                <w:b/>
                <w:lang w:eastAsia="en-US"/>
              </w:rPr>
            </w:pPr>
            <w:r w:rsidRPr="009B098B">
              <w:rPr>
                <w:lang w:eastAsia="en-US"/>
              </w:rPr>
              <w:t xml:space="preserve">Eleanor Ryan (ER), Non-Executive </w:t>
            </w:r>
          </w:p>
        </w:tc>
      </w:tr>
      <w:tr w:rsidR="00DB7A24" w:rsidRPr="00E811FE" w14:paraId="682360F2" w14:textId="77777777" w:rsidTr="00F31592">
        <w:tc>
          <w:tcPr>
            <w:tcW w:w="1413" w:type="dxa"/>
          </w:tcPr>
          <w:p w14:paraId="0DDCFFEC" w14:textId="77777777" w:rsidR="00DB7A24" w:rsidRPr="00E811FE" w:rsidRDefault="00DB7A24" w:rsidP="00596BFA">
            <w:pPr>
              <w:tabs>
                <w:tab w:val="clear" w:pos="576"/>
                <w:tab w:val="clear" w:pos="9000"/>
              </w:tabs>
              <w:spacing w:line="300" w:lineRule="exact"/>
              <w:rPr>
                <w:b/>
                <w:lang w:eastAsia="en-US"/>
              </w:rPr>
            </w:pPr>
          </w:p>
        </w:tc>
        <w:tc>
          <w:tcPr>
            <w:tcW w:w="8788" w:type="dxa"/>
          </w:tcPr>
          <w:p w14:paraId="7252A8D1" w14:textId="69C5B954" w:rsidR="00DB7A24" w:rsidRPr="009B098B" w:rsidRDefault="00DB7A24" w:rsidP="00DB7A24">
            <w:pPr>
              <w:tabs>
                <w:tab w:val="clear" w:pos="576"/>
                <w:tab w:val="left" w:pos="284"/>
                <w:tab w:val="left" w:pos="1560"/>
              </w:tabs>
              <w:rPr>
                <w:b/>
                <w:lang w:eastAsia="en-US"/>
              </w:rPr>
            </w:pPr>
            <w:r w:rsidRPr="009B098B">
              <w:rPr>
                <w:lang w:eastAsia="en-US"/>
              </w:rPr>
              <w:t>Richard Morris (</w:t>
            </w:r>
            <w:proofErr w:type="spellStart"/>
            <w:r w:rsidRPr="009B098B">
              <w:rPr>
                <w:lang w:eastAsia="en-US"/>
              </w:rPr>
              <w:t>RMo</w:t>
            </w:r>
            <w:proofErr w:type="spellEnd"/>
            <w:r w:rsidRPr="009B098B">
              <w:rPr>
                <w:lang w:eastAsia="en-US"/>
              </w:rPr>
              <w:t>), Non-Executive</w:t>
            </w:r>
          </w:p>
        </w:tc>
      </w:tr>
      <w:tr w:rsidR="00DB7A24" w:rsidRPr="00E811FE" w14:paraId="00D37957" w14:textId="77777777" w:rsidTr="00F31592">
        <w:tc>
          <w:tcPr>
            <w:tcW w:w="1413" w:type="dxa"/>
          </w:tcPr>
          <w:p w14:paraId="2CD959A0" w14:textId="77777777" w:rsidR="00DB7A24" w:rsidRPr="00E811FE" w:rsidRDefault="00DB7A24" w:rsidP="00596BFA">
            <w:pPr>
              <w:tabs>
                <w:tab w:val="clear" w:pos="576"/>
                <w:tab w:val="clear" w:pos="9000"/>
              </w:tabs>
              <w:spacing w:line="300" w:lineRule="exact"/>
              <w:rPr>
                <w:b/>
                <w:lang w:eastAsia="en-US"/>
              </w:rPr>
            </w:pPr>
          </w:p>
        </w:tc>
        <w:tc>
          <w:tcPr>
            <w:tcW w:w="8788" w:type="dxa"/>
          </w:tcPr>
          <w:p w14:paraId="295018C8" w14:textId="77777777" w:rsidR="00DB7A24" w:rsidRPr="00ED3C04" w:rsidRDefault="00DB7A24" w:rsidP="00596BFA">
            <w:pPr>
              <w:tabs>
                <w:tab w:val="clear" w:pos="576"/>
                <w:tab w:val="clear" w:pos="9000"/>
              </w:tabs>
              <w:spacing w:line="300" w:lineRule="exact"/>
              <w:rPr>
                <w:b/>
                <w:highlight w:val="magenta"/>
                <w:lang w:eastAsia="en-US"/>
              </w:rPr>
            </w:pPr>
          </w:p>
        </w:tc>
      </w:tr>
      <w:tr w:rsidR="00666A46" w:rsidRPr="00E811FE" w14:paraId="45EB751C" w14:textId="77777777" w:rsidTr="00F31592">
        <w:tc>
          <w:tcPr>
            <w:tcW w:w="1413" w:type="dxa"/>
          </w:tcPr>
          <w:p w14:paraId="4BE2B96C" w14:textId="341D071A" w:rsidR="00666A46" w:rsidRPr="00E811FE" w:rsidRDefault="00666A46" w:rsidP="00666A46">
            <w:pPr>
              <w:tabs>
                <w:tab w:val="clear" w:pos="576"/>
                <w:tab w:val="clear" w:pos="9000"/>
              </w:tabs>
              <w:spacing w:line="300" w:lineRule="exact"/>
              <w:rPr>
                <w:b/>
                <w:lang w:eastAsia="en-US"/>
              </w:rPr>
            </w:pPr>
            <w:r w:rsidRPr="00E811FE">
              <w:rPr>
                <w:b/>
                <w:lang w:eastAsia="en-US"/>
              </w:rPr>
              <w:t>Attendees</w:t>
            </w:r>
          </w:p>
        </w:tc>
        <w:tc>
          <w:tcPr>
            <w:tcW w:w="8788" w:type="dxa"/>
          </w:tcPr>
          <w:p w14:paraId="53F054A1" w14:textId="6020FFB8" w:rsidR="00666A46" w:rsidRPr="00ED3C04" w:rsidRDefault="00666A46" w:rsidP="00666A46">
            <w:pPr>
              <w:tabs>
                <w:tab w:val="clear" w:pos="576"/>
                <w:tab w:val="clear" w:pos="9000"/>
              </w:tabs>
              <w:spacing w:line="300" w:lineRule="exact"/>
              <w:rPr>
                <w:b/>
                <w:highlight w:val="magenta"/>
                <w:lang w:eastAsia="en-US"/>
              </w:rPr>
            </w:pPr>
            <w:r w:rsidRPr="009B098B">
              <w:t>Gary Henderson (GH), Senior Finance Manager</w:t>
            </w:r>
          </w:p>
        </w:tc>
      </w:tr>
      <w:tr w:rsidR="00666A46" w:rsidRPr="00E811FE" w14:paraId="63855AED" w14:textId="77777777" w:rsidTr="00F31592">
        <w:tc>
          <w:tcPr>
            <w:tcW w:w="1413" w:type="dxa"/>
          </w:tcPr>
          <w:p w14:paraId="3D64FF71" w14:textId="77777777" w:rsidR="00666A46" w:rsidRPr="009B098B" w:rsidRDefault="00666A46" w:rsidP="00666A46">
            <w:pPr>
              <w:tabs>
                <w:tab w:val="clear" w:pos="576"/>
                <w:tab w:val="clear" w:pos="9000"/>
              </w:tabs>
              <w:spacing w:line="300" w:lineRule="exact"/>
              <w:rPr>
                <w:b/>
                <w:lang w:eastAsia="en-US"/>
              </w:rPr>
            </w:pPr>
          </w:p>
        </w:tc>
        <w:tc>
          <w:tcPr>
            <w:tcW w:w="8788" w:type="dxa"/>
          </w:tcPr>
          <w:p w14:paraId="66A859AE" w14:textId="6CFF16B9" w:rsidR="00666A46" w:rsidRPr="009B098B" w:rsidRDefault="00666A46" w:rsidP="00666A46">
            <w:pPr>
              <w:tabs>
                <w:tab w:val="clear" w:pos="576"/>
                <w:tab w:val="clear" w:pos="9000"/>
              </w:tabs>
              <w:spacing w:line="300" w:lineRule="exact"/>
              <w:rPr>
                <w:b/>
                <w:lang w:eastAsia="en-US"/>
              </w:rPr>
            </w:pPr>
            <w:r w:rsidRPr="009B098B">
              <w:rPr>
                <w:lang w:val="fr-FR"/>
              </w:rPr>
              <w:t>Louise Maclean (LM), Information Governance Manager</w:t>
            </w:r>
          </w:p>
        </w:tc>
      </w:tr>
      <w:tr w:rsidR="00666A46" w:rsidRPr="00E811FE" w14:paraId="05D32323" w14:textId="77777777" w:rsidTr="00F31592">
        <w:tc>
          <w:tcPr>
            <w:tcW w:w="1413" w:type="dxa"/>
          </w:tcPr>
          <w:p w14:paraId="1A0CC4A0" w14:textId="77777777" w:rsidR="00666A46" w:rsidRPr="00E811FE" w:rsidRDefault="00666A46" w:rsidP="00666A46">
            <w:pPr>
              <w:tabs>
                <w:tab w:val="clear" w:pos="576"/>
                <w:tab w:val="clear" w:pos="9000"/>
              </w:tabs>
              <w:spacing w:line="300" w:lineRule="exact"/>
              <w:rPr>
                <w:b/>
                <w:lang w:eastAsia="en-US"/>
              </w:rPr>
            </w:pPr>
          </w:p>
        </w:tc>
        <w:tc>
          <w:tcPr>
            <w:tcW w:w="8788" w:type="dxa"/>
          </w:tcPr>
          <w:p w14:paraId="76DFE14C" w14:textId="1117B218" w:rsidR="00666A46" w:rsidRPr="00ED3C04" w:rsidRDefault="00666A46" w:rsidP="00666A46">
            <w:pPr>
              <w:tabs>
                <w:tab w:val="clear" w:pos="576"/>
                <w:tab w:val="clear" w:pos="9000"/>
              </w:tabs>
              <w:spacing w:line="300" w:lineRule="exact"/>
              <w:rPr>
                <w:b/>
                <w:highlight w:val="magenta"/>
                <w:lang w:eastAsia="en-US"/>
              </w:rPr>
            </w:pPr>
            <w:r w:rsidRPr="009B098B">
              <w:t>Adam Dearnley (AD), Director of Finance</w:t>
            </w:r>
          </w:p>
        </w:tc>
      </w:tr>
      <w:tr w:rsidR="00352389" w:rsidRPr="00E811FE" w14:paraId="43CD1114" w14:textId="77777777" w:rsidTr="00F31592">
        <w:tc>
          <w:tcPr>
            <w:tcW w:w="1413" w:type="dxa"/>
          </w:tcPr>
          <w:p w14:paraId="688FD014" w14:textId="77777777" w:rsidR="00352389" w:rsidRPr="00E811FE" w:rsidRDefault="00352389" w:rsidP="00352389">
            <w:pPr>
              <w:tabs>
                <w:tab w:val="clear" w:pos="576"/>
                <w:tab w:val="clear" w:pos="9000"/>
              </w:tabs>
              <w:spacing w:line="300" w:lineRule="exact"/>
              <w:rPr>
                <w:b/>
                <w:lang w:eastAsia="en-US"/>
              </w:rPr>
            </w:pPr>
          </w:p>
        </w:tc>
        <w:tc>
          <w:tcPr>
            <w:tcW w:w="8788" w:type="dxa"/>
          </w:tcPr>
          <w:p w14:paraId="702E85BA" w14:textId="6F1ED98E" w:rsidR="00352389" w:rsidRPr="009B098B" w:rsidRDefault="00352389" w:rsidP="00352389">
            <w:pPr>
              <w:tabs>
                <w:tab w:val="clear" w:pos="576"/>
                <w:tab w:val="clear" w:pos="9000"/>
              </w:tabs>
              <w:spacing w:line="300" w:lineRule="exact"/>
            </w:pPr>
            <w:r>
              <w:t>Brendan Callaghan (BC), Director of Operational Delivery</w:t>
            </w:r>
          </w:p>
        </w:tc>
      </w:tr>
      <w:tr w:rsidR="00352389" w:rsidRPr="00E811FE" w14:paraId="1DBEF6E3" w14:textId="77777777" w:rsidTr="00F31592">
        <w:tc>
          <w:tcPr>
            <w:tcW w:w="1413" w:type="dxa"/>
          </w:tcPr>
          <w:p w14:paraId="7F6359B2" w14:textId="77777777" w:rsidR="00352389" w:rsidRPr="00E811FE" w:rsidRDefault="00352389" w:rsidP="00352389">
            <w:pPr>
              <w:tabs>
                <w:tab w:val="clear" w:pos="576"/>
                <w:tab w:val="clear" w:pos="9000"/>
              </w:tabs>
              <w:spacing w:line="300" w:lineRule="exact"/>
              <w:rPr>
                <w:b/>
                <w:lang w:eastAsia="en-US"/>
              </w:rPr>
            </w:pPr>
          </w:p>
        </w:tc>
        <w:tc>
          <w:tcPr>
            <w:tcW w:w="8788" w:type="dxa"/>
          </w:tcPr>
          <w:p w14:paraId="2174ED43" w14:textId="12ABB515" w:rsidR="00352389" w:rsidRPr="009B098B" w:rsidRDefault="00352389" w:rsidP="00352389">
            <w:pPr>
              <w:tabs>
                <w:tab w:val="clear" w:pos="576"/>
                <w:tab w:val="clear" w:pos="9000"/>
              </w:tabs>
              <w:spacing w:line="300" w:lineRule="exact"/>
            </w:pPr>
            <w:r w:rsidRPr="009B098B">
              <w:t>Kate Moffat (KM), Internal Audit, Scottish Government</w:t>
            </w:r>
          </w:p>
        </w:tc>
      </w:tr>
      <w:tr w:rsidR="00352389" w:rsidRPr="00E811FE" w14:paraId="67DA13C8" w14:textId="77777777" w:rsidTr="00F31592">
        <w:tc>
          <w:tcPr>
            <w:tcW w:w="1413" w:type="dxa"/>
          </w:tcPr>
          <w:p w14:paraId="20C1E074" w14:textId="77777777" w:rsidR="00352389" w:rsidRPr="00E811FE" w:rsidRDefault="00352389" w:rsidP="00352389">
            <w:pPr>
              <w:tabs>
                <w:tab w:val="clear" w:pos="576"/>
                <w:tab w:val="clear" w:pos="9000"/>
              </w:tabs>
              <w:spacing w:line="300" w:lineRule="exact"/>
              <w:rPr>
                <w:b/>
                <w:lang w:eastAsia="en-US"/>
              </w:rPr>
            </w:pPr>
          </w:p>
        </w:tc>
        <w:tc>
          <w:tcPr>
            <w:tcW w:w="8788" w:type="dxa"/>
          </w:tcPr>
          <w:p w14:paraId="48CC7CBC" w14:textId="604E9A41" w:rsidR="00352389" w:rsidRPr="009B098B" w:rsidRDefault="00352389" w:rsidP="00352389">
            <w:pPr>
              <w:tabs>
                <w:tab w:val="clear" w:pos="576"/>
                <w:tab w:val="clear" w:pos="9000"/>
              </w:tabs>
              <w:spacing w:line="300" w:lineRule="exact"/>
            </w:pPr>
            <w:r w:rsidRPr="009B098B">
              <w:t>Ashley Green (AG) , Internal Audit, Scottish Government</w:t>
            </w:r>
          </w:p>
        </w:tc>
      </w:tr>
      <w:tr w:rsidR="00352389" w:rsidRPr="00E811FE" w14:paraId="67227BBE" w14:textId="77777777" w:rsidTr="00F31592">
        <w:tc>
          <w:tcPr>
            <w:tcW w:w="1413" w:type="dxa"/>
          </w:tcPr>
          <w:p w14:paraId="0878E873" w14:textId="77777777" w:rsidR="00352389" w:rsidRPr="00E811FE" w:rsidRDefault="00352389" w:rsidP="00352389">
            <w:pPr>
              <w:tabs>
                <w:tab w:val="clear" w:pos="576"/>
                <w:tab w:val="clear" w:pos="9000"/>
              </w:tabs>
              <w:spacing w:line="300" w:lineRule="exact"/>
              <w:rPr>
                <w:b/>
                <w:lang w:val="fr-FR" w:eastAsia="en-US"/>
              </w:rPr>
            </w:pPr>
          </w:p>
        </w:tc>
        <w:tc>
          <w:tcPr>
            <w:tcW w:w="8788" w:type="dxa"/>
          </w:tcPr>
          <w:p w14:paraId="217A2D24" w14:textId="292227E6" w:rsidR="00352389" w:rsidRPr="009B098B" w:rsidRDefault="00352389" w:rsidP="00352389">
            <w:pPr>
              <w:tabs>
                <w:tab w:val="clear" w:pos="576"/>
                <w:tab w:val="left" w:pos="284"/>
                <w:tab w:val="left" w:pos="1560"/>
              </w:tabs>
            </w:pPr>
            <w:r w:rsidRPr="009B098B">
              <w:t>Hannah McKellar (HM), Grant Thornton</w:t>
            </w:r>
          </w:p>
        </w:tc>
      </w:tr>
      <w:tr w:rsidR="00352389" w:rsidRPr="00E811FE" w14:paraId="1CBB73B1" w14:textId="77777777" w:rsidTr="00F31592">
        <w:tc>
          <w:tcPr>
            <w:tcW w:w="1413" w:type="dxa"/>
          </w:tcPr>
          <w:p w14:paraId="6398AE5A" w14:textId="77777777" w:rsidR="00352389" w:rsidRPr="00E811FE" w:rsidRDefault="00352389" w:rsidP="00352389">
            <w:pPr>
              <w:tabs>
                <w:tab w:val="clear" w:pos="576"/>
                <w:tab w:val="clear" w:pos="9000"/>
              </w:tabs>
              <w:spacing w:line="300" w:lineRule="exact"/>
              <w:rPr>
                <w:b/>
                <w:lang w:val="fr-FR" w:eastAsia="en-US"/>
              </w:rPr>
            </w:pPr>
          </w:p>
        </w:tc>
        <w:tc>
          <w:tcPr>
            <w:tcW w:w="8788" w:type="dxa"/>
          </w:tcPr>
          <w:p w14:paraId="7365A016" w14:textId="2D63418A" w:rsidR="00352389" w:rsidRPr="00352389" w:rsidRDefault="00352389" w:rsidP="00352389">
            <w:pPr>
              <w:tabs>
                <w:tab w:val="clear" w:pos="576"/>
                <w:tab w:val="left" w:pos="284"/>
                <w:tab w:val="left" w:pos="1560"/>
              </w:tabs>
              <w:rPr>
                <w:lang w:val="fr-FR"/>
              </w:rPr>
            </w:pPr>
            <w:r w:rsidRPr="009B098B">
              <w:rPr>
                <w:lang w:val="fr-FR"/>
              </w:rPr>
              <w:t>Angela Pieri (AP), Grant Thornton</w:t>
            </w:r>
          </w:p>
        </w:tc>
      </w:tr>
      <w:tr w:rsidR="00352389" w:rsidRPr="00E811FE" w14:paraId="0D608346" w14:textId="77777777" w:rsidTr="00F31592">
        <w:tc>
          <w:tcPr>
            <w:tcW w:w="1413" w:type="dxa"/>
          </w:tcPr>
          <w:p w14:paraId="72AC87B5" w14:textId="77777777" w:rsidR="00352389" w:rsidRPr="00E811FE" w:rsidRDefault="00352389" w:rsidP="00352389">
            <w:pPr>
              <w:tabs>
                <w:tab w:val="clear" w:pos="576"/>
                <w:tab w:val="clear" w:pos="9000"/>
              </w:tabs>
              <w:spacing w:line="300" w:lineRule="exact"/>
              <w:rPr>
                <w:b/>
                <w:lang w:val="fr-FR" w:eastAsia="en-US"/>
              </w:rPr>
            </w:pPr>
          </w:p>
        </w:tc>
        <w:tc>
          <w:tcPr>
            <w:tcW w:w="8788" w:type="dxa"/>
          </w:tcPr>
          <w:p w14:paraId="5FDF1CCB" w14:textId="05E629C1" w:rsidR="00352389" w:rsidRPr="009B098B" w:rsidRDefault="00352389" w:rsidP="00352389">
            <w:pPr>
              <w:tabs>
                <w:tab w:val="clear" w:pos="576"/>
                <w:tab w:val="left" w:pos="284"/>
                <w:tab w:val="left" w:pos="1560"/>
              </w:tabs>
              <w:rPr>
                <w:lang w:val="fr-FR"/>
              </w:rPr>
            </w:pPr>
            <w:r>
              <w:rPr>
                <w:lang w:val="fr-FR"/>
              </w:rPr>
              <w:t>Marliese Richmond, Corporate Planning and Governance Manager (items 8 and 9)</w:t>
            </w:r>
          </w:p>
        </w:tc>
      </w:tr>
      <w:tr w:rsidR="00352389" w:rsidRPr="00E811FE" w14:paraId="1B48F2CB" w14:textId="77777777" w:rsidTr="00F31592">
        <w:tc>
          <w:tcPr>
            <w:tcW w:w="1413" w:type="dxa"/>
          </w:tcPr>
          <w:p w14:paraId="22C89363" w14:textId="77777777" w:rsidR="00352389" w:rsidRPr="00E811FE" w:rsidRDefault="00352389" w:rsidP="00352389">
            <w:pPr>
              <w:tabs>
                <w:tab w:val="clear" w:pos="576"/>
                <w:tab w:val="clear" w:pos="9000"/>
              </w:tabs>
              <w:spacing w:line="300" w:lineRule="exact"/>
              <w:rPr>
                <w:b/>
                <w:lang w:val="fr-FR" w:eastAsia="en-US"/>
              </w:rPr>
            </w:pPr>
          </w:p>
        </w:tc>
        <w:tc>
          <w:tcPr>
            <w:tcW w:w="8788" w:type="dxa"/>
          </w:tcPr>
          <w:p w14:paraId="03CAEF3F" w14:textId="53A656B4" w:rsidR="00352389" w:rsidRPr="009B098B" w:rsidRDefault="00352389" w:rsidP="00352389">
            <w:pPr>
              <w:tabs>
                <w:tab w:val="clear" w:pos="576"/>
                <w:tab w:val="left" w:pos="284"/>
                <w:tab w:val="left" w:pos="1560"/>
              </w:tabs>
              <w:rPr>
                <w:lang w:val="fr-FR"/>
              </w:rPr>
            </w:pPr>
            <w:r>
              <w:rPr>
                <w:lang w:val="fr-FR"/>
              </w:rPr>
              <w:t>Lynne Wilson, Digital Business Partner (item 10)</w:t>
            </w:r>
          </w:p>
        </w:tc>
      </w:tr>
      <w:tr w:rsidR="00352389" w:rsidRPr="00E811FE" w14:paraId="591FB10D" w14:textId="77777777" w:rsidTr="00F31592">
        <w:tc>
          <w:tcPr>
            <w:tcW w:w="1413" w:type="dxa"/>
          </w:tcPr>
          <w:p w14:paraId="5799F938" w14:textId="77777777" w:rsidR="00352389" w:rsidRPr="00E811FE" w:rsidRDefault="00352389" w:rsidP="00352389">
            <w:pPr>
              <w:tabs>
                <w:tab w:val="clear" w:pos="576"/>
                <w:tab w:val="clear" w:pos="9000"/>
              </w:tabs>
              <w:spacing w:line="300" w:lineRule="exact"/>
              <w:rPr>
                <w:b/>
                <w:lang w:val="fr-FR" w:eastAsia="en-US"/>
              </w:rPr>
            </w:pPr>
          </w:p>
        </w:tc>
        <w:tc>
          <w:tcPr>
            <w:tcW w:w="8788" w:type="dxa"/>
          </w:tcPr>
          <w:p w14:paraId="48FAD08E" w14:textId="3C2E957E" w:rsidR="00352389" w:rsidRPr="00ED3C04" w:rsidRDefault="00352389" w:rsidP="00352389">
            <w:pPr>
              <w:tabs>
                <w:tab w:val="clear" w:pos="576"/>
                <w:tab w:val="left" w:pos="284"/>
                <w:tab w:val="left" w:pos="1560"/>
              </w:tabs>
              <w:rPr>
                <w:highlight w:val="magenta"/>
                <w:lang w:val="fr-FR"/>
              </w:rPr>
            </w:pPr>
          </w:p>
        </w:tc>
      </w:tr>
      <w:tr w:rsidR="00352389" w:rsidRPr="00E811FE" w14:paraId="6917F7E6" w14:textId="77777777" w:rsidTr="00F31592">
        <w:tc>
          <w:tcPr>
            <w:tcW w:w="1413" w:type="dxa"/>
          </w:tcPr>
          <w:p w14:paraId="5E4D144B" w14:textId="5436F5D2" w:rsidR="00352389" w:rsidRPr="00E811FE" w:rsidRDefault="00352389" w:rsidP="00352389">
            <w:pPr>
              <w:tabs>
                <w:tab w:val="clear" w:pos="576"/>
                <w:tab w:val="clear" w:pos="9000"/>
              </w:tabs>
              <w:spacing w:line="300" w:lineRule="exact"/>
              <w:rPr>
                <w:b/>
                <w:lang w:val="fr-FR" w:eastAsia="en-US"/>
              </w:rPr>
            </w:pPr>
            <w:r w:rsidRPr="00E811FE">
              <w:rPr>
                <w:b/>
                <w:lang w:eastAsia="en-US"/>
              </w:rPr>
              <w:t>Apologies</w:t>
            </w:r>
          </w:p>
        </w:tc>
        <w:tc>
          <w:tcPr>
            <w:tcW w:w="8788" w:type="dxa"/>
          </w:tcPr>
          <w:p w14:paraId="4E1079A8" w14:textId="1468C9C1" w:rsidR="00352389" w:rsidRPr="009B098B" w:rsidRDefault="00352389" w:rsidP="00352389">
            <w:pPr>
              <w:tabs>
                <w:tab w:val="clear" w:pos="576"/>
                <w:tab w:val="clear" w:pos="9000"/>
              </w:tabs>
              <w:spacing w:line="300" w:lineRule="exact"/>
            </w:pPr>
            <w:r w:rsidRPr="009B098B">
              <w:rPr>
                <w:bCs/>
                <w:lang w:eastAsia="en-US"/>
              </w:rPr>
              <w:t>Paul Lowe (PL), Chief Executive</w:t>
            </w:r>
          </w:p>
        </w:tc>
      </w:tr>
      <w:tr w:rsidR="00352389" w:rsidRPr="00E811FE" w14:paraId="31A23F63" w14:textId="77777777" w:rsidTr="00F31592">
        <w:tc>
          <w:tcPr>
            <w:tcW w:w="1413" w:type="dxa"/>
          </w:tcPr>
          <w:p w14:paraId="43432C1C" w14:textId="77777777" w:rsidR="00352389" w:rsidRPr="00E811FE" w:rsidRDefault="00352389" w:rsidP="00352389">
            <w:pPr>
              <w:tabs>
                <w:tab w:val="clear" w:pos="576"/>
                <w:tab w:val="clear" w:pos="9000"/>
              </w:tabs>
              <w:spacing w:line="300" w:lineRule="exact"/>
              <w:rPr>
                <w:b/>
                <w:lang w:eastAsia="en-US"/>
              </w:rPr>
            </w:pPr>
          </w:p>
        </w:tc>
        <w:tc>
          <w:tcPr>
            <w:tcW w:w="8788" w:type="dxa"/>
          </w:tcPr>
          <w:p w14:paraId="02FFFD3A" w14:textId="3E098BEB" w:rsidR="00352389" w:rsidRPr="009B098B" w:rsidRDefault="00352389" w:rsidP="00352389">
            <w:pPr>
              <w:tabs>
                <w:tab w:val="clear" w:pos="576"/>
                <w:tab w:val="clear" w:pos="9000"/>
              </w:tabs>
              <w:spacing w:line="300" w:lineRule="exact"/>
            </w:pPr>
            <w:r w:rsidRPr="009B098B">
              <w:t>Jonathan Taylor</w:t>
            </w:r>
            <w:r>
              <w:t xml:space="preserve"> (JT)</w:t>
            </w:r>
            <w:r w:rsidRPr="009B098B">
              <w:t>,  Head of Corporate Affairs and Communications</w:t>
            </w:r>
          </w:p>
        </w:tc>
      </w:tr>
    </w:tbl>
    <w:p w14:paraId="1890D600" w14:textId="77777777" w:rsidR="009601C8" w:rsidRPr="00E811FE" w:rsidRDefault="006B69DC" w:rsidP="003C467B">
      <w:pPr>
        <w:tabs>
          <w:tab w:val="left" w:pos="1440"/>
        </w:tabs>
      </w:pPr>
      <w:r w:rsidRPr="00E811FE">
        <w:tab/>
      </w:r>
      <w:r w:rsidRPr="00E811FE">
        <w:tab/>
      </w:r>
    </w:p>
    <w:p w14:paraId="5070D8EB" w14:textId="527ABDFD" w:rsidR="00320201" w:rsidRPr="00E811FE" w:rsidRDefault="00320201" w:rsidP="00320201">
      <w:pPr>
        <w:tabs>
          <w:tab w:val="left" w:pos="0"/>
        </w:tabs>
        <w:rPr>
          <w:b/>
          <w:bCs/>
        </w:rPr>
      </w:pPr>
      <w:r w:rsidRPr="00E811FE">
        <w:rPr>
          <w:b/>
          <w:bCs/>
        </w:rPr>
        <w:t>Action Point Summary</w:t>
      </w:r>
      <w:r w:rsidR="00F87D84" w:rsidRPr="00E811FE">
        <w:rPr>
          <w:b/>
          <w:bCs/>
        </w:rPr>
        <w:t>:</w:t>
      </w:r>
    </w:p>
    <w:p w14:paraId="143E8A30" w14:textId="77777777" w:rsidR="00284E34" w:rsidRPr="00E811FE"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E811FE" w14:paraId="74CC7A6A" w14:textId="77777777" w:rsidTr="0BBE46B1">
        <w:trPr>
          <w:trHeight w:val="522"/>
        </w:trPr>
        <w:tc>
          <w:tcPr>
            <w:tcW w:w="1409" w:type="dxa"/>
          </w:tcPr>
          <w:p w14:paraId="3E480C9C" w14:textId="77777777" w:rsidR="00284E34" w:rsidRPr="00E811FE" w:rsidRDefault="00284E34" w:rsidP="00320201">
            <w:pPr>
              <w:tabs>
                <w:tab w:val="left" w:pos="0"/>
              </w:tabs>
              <w:rPr>
                <w:b/>
                <w:bCs/>
              </w:rPr>
            </w:pPr>
            <w:r w:rsidRPr="00E811FE">
              <w:rPr>
                <w:b/>
                <w:bCs/>
              </w:rPr>
              <w:t>Action Point Ref</w:t>
            </w:r>
          </w:p>
        </w:tc>
        <w:tc>
          <w:tcPr>
            <w:tcW w:w="4388" w:type="dxa"/>
          </w:tcPr>
          <w:p w14:paraId="6D1886D9" w14:textId="77777777" w:rsidR="00284E34" w:rsidRPr="00E811FE" w:rsidRDefault="00284E34" w:rsidP="00320201">
            <w:pPr>
              <w:tabs>
                <w:tab w:val="left" w:pos="0"/>
              </w:tabs>
              <w:rPr>
                <w:b/>
                <w:bCs/>
              </w:rPr>
            </w:pPr>
            <w:r w:rsidRPr="00E811FE">
              <w:rPr>
                <w:b/>
                <w:bCs/>
              </w:rPr>
              <w:t>Description</w:t>
            </w:r>
          </w:p>
        </w:tc>
        <w:tc>
          <w:tcPr>
            <w:tcW w:w="1353" w:type="dxa"/>
          </w:tcPr>
          <w:p w14:paraId="60FA2C4A" w14:textId="77777777" w:rsidR="00284E34" w:rsidRPr="00E811FE" w:rsidRDefault="00284E34" w:rsidP="00320201">
            <w:pPr>
              <w:tabs>
                <w:tab w:val="left" w:pos="0"/>
              </w:tabs>
              <w:rPr>
                <w:b/>
                <w:bCs/>
              </w:rPr>
            </w:pPr>
            <w:r w:rsidRPr="00E811FE">
              <w:rPr>
                <w:b/>
                <w:bCs/>
              </w:rPr>
              <w:t>Status</w:t>
            </w:r>
          </w:p>
        </w:tc>
        <w:tc>
          <w:tcPr>
            <w:tcW w:w="1678" w:type="dxa"/>
          </w:tcPr>
          <w:p w14:paraId="7881FDA7" w14:textId="0A987888" w:rsidR="00284E34" w:rsidRPr="00E811FE" w:rsidRDefault="00284E34" w:rsidP="00320201">
            <w:pPr>
              <w:tabs>
                <w:tab w:val="left" w:pos="0"/>
              </w:tabs>
              <w:rPr>
                <w:b/>
                <w:bCs/>
              </w:rPr>
            </w:pPr>
            <w:r w:rsidRPr="00E811FE">
              <w:rPr>
                <w:b/>
                <w:bCs/>
              </w:rPr>
              <w:t xml:space="preserve">Completion </w:t>
            </w:r>
            <w:r w:rsidR="009F08F1">
              <w:rPr>
                <w:b/>
                <w:bCs/>
              </w:rPr>
              <w:t xml:space="preserve">/ Target </w:t>
            </w:r>
            <w:r w:rsidRPr="00E811FE">
              <w:rPr>
                <w:b/>
                <w:bCs/>
              </w:rPr>
              <w:t>date</w:t>
            </w:r>
          </w:p>
        </w:tc>
        <w:tc>
          <w:tcPr>
            <w:tcW w:w="1373" w:type="dxa"/>
          </w:tcPr>
          <w:p w14:paraId="2DECE9A7" w14:textId="77777777" w:rsidR="00284E34" w:rsidRPr="00E811FE" w:rsidRDefault="00284E34" w:rsidP="00320201">
            <w:pPr>
              <w:tabs>
                <w:tab w:val="left" w:pos="0"/>
              </w:tabs>
              <w:rPr>
                <w:b/>
                <w:bCs/>
              </w:rPr>
            </w:pPr>
            <w:r w:rsidRPr="00E811FE">
              <w:rPr>
                <w:b/>
                <w:bCs/>
              </w:rPr>
              <w:t>Owner</w:t>
            </w:r>
          </w:p>
        </w:tc>
      </w:tr>
      <w:tr w:rsidR="00D56183" w:rsidRPr="00E811FE" w14:paraId="6D4F59FE" w14:textId="77777777" w:rsidTr="00C62732">
        <w:trPr>
          <w:trHeight w:val="594"/>
        </w:trPr>
        <w:tc>
          <w:tcPr>
            <w:tcW w:w="1409" w:type="dxa"/>
            <w:vAlign w:val="center"/>
          </w:tcPr>
          <w:p w14:paraId="743B5E74" w14:textId="48739EC5" w:rsidR="00D56183" w:rsidRDefault="0058184B" w:rsidP="00C62732">
            <w:pPr>
              <w:tabs>
                <w:tab w:val="left" w:pos="0"/>
              </w:tabs>
              <w:jc w:val="center"/>
            </w:pPr>
            <w:r>
              <w:t>01/25</w:t>
            </w:r>
          </w:p>
        </w:tc>
        <w:tc>
          <w:tcPr>
            <w:tcW w:w="4388" w:type="dxa"/>
          </w:tcPr>
          <w:p w14:paraId="739AAEC9" w14:textId="77777777" w:rsidR="00D56183" w:rsidRDefault="00D56183" w:rsidP="009971F9">
            <w:pPr>
              <w:tabs>
                <w:tab w:val="clear" w:pos="576"/>
              </w:tabs>
            </w:pPr>
            <w:r w:rsidRPr="00D56183">
              <w:t xml:space="preserve">PL to </w:t>
            </w:r>
            <w:r>
              <w:t xml:space="preserve">consider ER’s comments on the scoring of actions raised by internal audit and respond. </w:t>
            </w:r>
            <w:r w:rsidR="009971F9">
              <w:t>(FGS 2023/24, Reference numbers 2 and 5)</w:t>
            </w:r>
          </w:p>
          <w:p w14:paraId="24A378C3" w14:textId="424A3FD3" w:rsidR="009971F9" w:rsidRPr="008B604B" w:rsidRDefault="009971F9" w:rsidP="009971F9">
            <w:pPr>
              <w:tabs>
                <w:tab w:val="clear" w:pos="576"/>
              </w:tabs>
            </w:pPr>
          </w:p>
        </w:tc>
        <w:tc>
          <w:tcPr>
            <w:tcW w:w="1353" w:type="dxa"/>
            <w:vAlign w:val="center"/>
          </w:tcPr>
          <w:p w14:paraId="2E5C849E" w14:textId="21A5B3CB" w:rsidR="00D56183" w:rsidRDefault="00323672" w:rsidP="00C62732">
            <w:pPr>
              <w:jc w:val="center"/>
            </w:pPr>
            <w:r>
              <w:t>Open</w:t>
            </w:r>
          </w:p>
        </w:tc>
        <w:tc>
          <w:tcPr>
            <w:tcW w:w="1678" w:type="dxa"/>
            <w:vAlign w:val="center"/>
          </w:tcPr>
          <w:p w14:paraId="2E586895" w14:textId="1C908322" w:rsidR="00D56183" w:rsidRPr="008B604B" w:rsidRDefault="0058184B" w:rsidP="00C62732">
            <w:pPr>
              <w:spacing w:line="259" w:lineRule="auto"/>
              <w:jc w:val="center"/>
            </w:pPr>
            <w:r>
              <w:t>0</w:t>
            </w:r>
            <w:r w:rsidR="00323672">
              <w:t>8</w:t>
            </w:r>
            <w:r>
              <w:t>/25</w:t>
            </w:r>
          </w:p>
        </w:tc>
        <w:tc>
          <w:tcPr>
            <w:tcW w:w="1373" w:type="dxa"/>
            <w:vAlign w:val="center"/>
          </w:tcPr>
          <w:p w14:paraId="10B0E50A" w14:textId="6DD80451" w:rsidR="00D56183" w:rsidRPr="008B604B" w:rsidRDefault="0058184B" w:rsidP="00C62732">
            <w:pPr>
              <w:jc w:val="center"/>
            </w:pPr>
            <w:r>
              <w:t>PL</w:t>
            </w:r>
          </w:p>
        </w:tc>
      </w:tr>
      <w:tr w:rsidR="0058184B" w:rsidRPr="00E811FE" w14:paraId="5B4F86F0" w14:textId="77777777" w:rsidTr="00C62732">
        <w:trPr>
          <w:trHeight w:val="594"/>
        </w:trPr>
        <w:tc>
          <w:tcPr>
            <w:tcW w:w="1409" w:type="dxa"/>
            <w:vAlign w:val="center"/>
          </w:tcPr>
          <w:p w14:paraId="3765AA69" w14:textId="5610C964" w:rsidR="0058184B" w:rsidRDefault="00ED3C04" w:rsidP="00C62732">
            <w:pPr>
              <w:tabs>
                <w:tab w:val="left" w:pos="0"/>
              </w:tabs>
              <w:jc w:val="center"/>
            </w:pPr>
            <w:r>
              <w:t>05/25</w:t>
            </w:r>
          </w:p>
        </w:tc>
        <w:tc>
          <w:tcPr>
            <w:tcW w:w="4388" w:type="dxa"/>
          </w:tcPr>
          <w:p w14:paraId="52474E8B" w14:textId="5A748C62" w:rsidR="0058184B" w:rsidRPr="00D56183" w:rsidRDefault="00323672" w:rsidP="00D56183">
            <w:pPr>
              <w:tabs>
                <w:tab w:val="clear" w:pos="576"/>
              </w:tabs>
            </w:pPr>
            <w:r w:rsidRPr="009B098B">
              <w:rPr>
                <w:bCs/>
              </w:rPr>
              <w:t xml:space="preserve">PL to </w:t>
            </w:r>
            <w:r>
              <w:rPr>
                <w:bCs/>
              </w:rPr>
              <w:t>prepare</w:t>
            </w:r>
            <w:r w:rsidRPr="009B098B">
              <w:rPr>
                <w:bCs/>
              </w:rPr>
              <w:t xml:space="preserve"> a summary update on whistleblowing and complaints.</w:t>
            </w:r>
          </w:p>
        </w:tc>
        <w:tc>
          <w:tcPr>
            <w:tcW w:w="1353" w:type="dxa"/>
            <w:vAlign w:val="center"/>
          </w:tcPr>
          <w:p w14:paraId="149D0084" w14:textId="6ED36F90" w:rsidR="0058184B" w:rsidRDefault="00C8351F" w:rsidP="00C62732">
            <w:pPr>
              <w:jc w:val="center"/>
            </w:pPr>
            <w:r>
              <w:t>Open</w:t>
            </w:r>
          </w:p>
        </w:tc>
        <w:tc>
          <w:tcPr>
            <w:tcW w:w="1678" w:type="dxa"/>
            <w:vAlign w:val="center"/>
          </w:tcPr>
          <w:p w14:paraId="66298F82" w14:textId="7CE63095" w:rsidR="0058184B" w:rsidRPr="008B604B" w:rsidRDefault="00C62732" w:rsidP="00C62732">
            <w:pPr>
              <w:spacing w:line="259" w:lineRule="auto"/>
              <w:jc w:val="center"/>
            </w:pPr>
            <w:r>
              <w:t>08/25</w:t>
            </w:r>
          </w:p>
        </w:tc>
        <w:tc>
          <w:tcPr>
            <w:tcW w:w="1373" w:type="dxa"/>
            <w:vAlign w:val="center"/>
          </w:tcPr>
          <w:p w14:paraId="637359F9" w14:textId="0525DE90" w:rsidR="0058184B" w:rsidRPr="008B604B" w:rsidRDefault="00C62732" w:rsidP="00C62732">
            <w:pPr>
              <w:jc w:val="center"/>
            </w:pPr>
            <w:r>
              <w:t>PL</w:t>
            </w:r>
          </w:p>
        </w:tc>
      </w:tr>
      <w:tr w:rsidR="00F7500B" w:rsidRPr="00E811FE" w14:paraId="3E4795F7" w14:textId="77777777" w:rsidTr="00C62732">
        <w:trPr>
          <w:trHeight w:val="594"/>
        </w:trPr>
        <w:tc>
          <w:tcPr>
            <w:tcW w:w="1409" w:type="dxa"/>
            <w:vAlign w:val="center"/>
          </w:tcPr>
          <w:p w14:paraId="7652153C" w14:textId="3C4E7A75" w:rsidR="00F7500B" w:rsidRDefault="00C62732" w:rsidP="00C62732">
            <w:pPr>
              <w:tabs>
                <w:tab w:val="left" w:pos="0"/>
              </w:tabs>
              <w:jc w:val="center"/>
            </w:pPr>
            <w:r>
              <w:t>07/25</w:t>
            </w:r>
          </w:p>
        </w:tc>
        <w:tc>
          <w:tcPr>
            <w:tcW w:w="4388" w:type="dxa"/>
          </w:tcPr>
          <w:p w14:paraId="4605A884" w14:textId="7AB611C6" w:rsidR="009971F9" w:rsidRPr="008B604B" w:rsidRDefault="00ED7CAC" w:rsidP="008B604B">
            <w:pPr>
              <w:tabs>
                <w:tab w:val="clear" w:pos="576"/>
                <w:tab w:val="left" w:pos="0"/>
              </w:tabs>
            </w:pPr>
            <w:r>
              <w:t xml:space="preserve">Annual assurance: </w:t>
            </w:r>
            <w:r w:rsidR="00312E3E">
              <w:t>JT, AD and PL to discuss what Scottish Forestry’s aspirations were and what areas to focus on.</w:t>
            </w:r>
          </w:p>
        </w:tc>
        <w:tc>
          <w:tcPr>
            <w:tcW w:w="1353" w:type="dxa"/>
            <w:vAlign w:val="center"/>
          </w:tcPr>
          <w:p w14:paraId="621EA465" w14:textId="45F1059B" w:rsidR="00F7500B" w:rsidRPr="00957097" w:rsidRDefault="00C8351F" w:rsidP="00C62732">
            <w:pPr>
              <w:jc w:val="center"/>
            </w:pPr>
            <w:r>
              <w:t>Closed</w:t>
            </w:r>
          </w:p>
        </w:tc>
        <w:tc>
          <w:tcPr>
            <w:tcW w:w="1678" w:type="dxa"/>
            <w:vAlign w:val="center"/>
          </w:tcPr>
          <w:p w14:paraId="4C95ABBB" w14:textId="16CEFD86" w:rsidR="00F7500B" w:rsidRPr="008B604B" w:rsidRDefault="00C62732" w:rsidP="00C62732">
            <w:pPr>
              <w:spacing w:line="259" w:lineRule="auto"/>
              <w:jc w:val="center"/>
            </w:pPr>
            <w:r>
              <w:t>08/25</w:t>
            </w:r>
          </w:p>
        </w:tc>
        <w:tc>
          <w:tcPr>
            <w:tcW w:w="1373" w:type="dxa"/>
            <w:vAlign w:val="center"/>
          </w:tcPr>
          <w:p w14:paraId="24E9F423" w14:textId="30667B74" w:rsidR="00F7500B" w:rsidRPr="008B604B" w:rsidRDefault="00C62732" w:rsidP="00C62732">
            <w:pPr>
              <w:jc w:val="center"/>
            </w:pPr>
            <w:r>
              <w:t>PL, JT, AD</w:t>
            </w:r>
          </w:p>
        </w:tc>
      </w:tr>
      <w:tr w:rsidR="00601B44" w:rsidRPr="00E811FE" w14:paraId="3D180125" w14:textId="77777777" w:rsidTr="00C62732">
        <w:trPr>
          <w:trHeight w:val="594"/>
        </w:trPr>
        <w:tc>
          <w:tcPr>
            <w:tcW w:w="1409" w:type="dxa"/>
            <w:vAlign w:val="center"/>
          </w:tcPr>
          <w:p w14:paraId="6A5562AE" w14:textId="5A5F60BF" w:rsidR="00601B44" w:rsidRDefault="00601B44" w:rsidP="00C62732">
            <w:pPr>
              <w:tabs>
                <w:tab w:val="left" w:pos="0"/>
              </w:tabs>
              <w:jc w:val="center"/>
            </w:pPr>
            <w:r>
              <w:t>08/25</w:t>
            </w:r>
          </w:p>
        </w:tc>
        <w:tc>
          <w:tcPr>
            <w:tcW w:w="4388" w:type="dxa"/>
          </w:tcPr>
          <w:p w14:paraId="68B79A4E" w14:textId="5CF0B2FE" w:rsidR="00601B44" w:rsidRDefault="00601B44" w:rsidP="008B604B">
            <w:pPr>
              <w:tabs>
                <w:tab w:val="clear" w:pos="576"/>
                <w:tab w:val="left" w:pos="0"/>
              </w:tabs>
            </w:pPr>
            <w:proofErr w:type="spellStart"/>
            <w:r>
              <w:t>LM</w:t>
            </w:r>
            <w:proofErr w:type="spellEnd"/>
            <w:r>
              <w:t xml:space="preserve"> to provide feedback to Grant Schemes Manager.</w:t>
            </w:r>
          </w:p>
        </w:tc>
        <w:tc>
          <w:tcPr>
            <w:tcW w:w="1353" w:type="dxa"/>
            <w:vAlign w:val="center"/>
          </w:tcPr>
          <w:p w14:paraId="66A78E28" w14:textId="63B66665" w:rsidR="00601B44" w:rsidRDefault="00601B44" w:rsidP="00C62732">
            <w:pPr>
              <w:jc w:val="center"/>
            </w:pPr>
            <w:r>
              <w:t>Closed</w:t>
            </w:r>
          </w:p>
        </w:tc>
        <w:tc>
          <w:tcPr>
            <w:tcW w:w="1678" w:type="dxa"/>
            <w:vAlign w:val="center"/>
          </w:tcPr>
          <w:p w14:paraId="45057CFB" w14:textId="7A0AA135" w:rsidR="00601B44" w:rsidRDefault="00601B44" w:rsidP="00C62732">
            <w:pPr>
              <w:spacing w:line="259" w:lineRule="auto"/>
              <w:jc w:val="center"/>
            </w:pPr>
            <w:r>
              <w:t>08/25</w:t>
            </w:r>
          </w:p>
        </w:tc>
        <w:tc>
          <w:tcPr>
            <w:tcW w:w="1373" w:type="dxa"/>
            <w:vAlign w:val="center"/>
          </w:tcPr>
          <w:p w14:paraId="7E988AF6" w14:textId="557949E9" w:rsidR="00601B44" w:rsidRDefault="00601B44" w:rsidP="00C62732">
            <w:pPr>
              <w:jc w:val="center"/>
            </w:pPr>
            <w:proofErr w:type="spellStart"/>
            <w:r>
              <w:t>LM</w:t>
            </w:r>
            <w:proofErr w:type="spellEnd"/>
          </w:p>
        </w:tc>
      </w:tr>
      <w:tr w:rsidR="00352389" w:rsidRPr="00E811FE" w14:paraId="721C0DD3" w14:textId="77777777" w:rsidTr="00C62732">
        <w:trPr>
          <w:trHeight w:val="594"/>
        </w:trPr>
        <w:tc>
          <w:tcPr>
            <w:tcW w:w="1409" w:type="dxa"/>
            <w:vAlign w:val="center"/>
          </w:tcPr>
          <w:p w14:paraId="72EB53A4" w14:textId="21268900" w:rsidR="00352389" w:rsidRDefault="00352389" w:rsidP="00C62732">
            <w:pPr>
              <w:tabs>
                <w:tab w:val="left" w:pos="0"/>
              </w:tabs>
              <w:jc w:val="center"/>
            </w:pPr>
            <w:r>
              <w:t>0</w:t>
            </w:r>
            <w:r w:rsidR="00601B44">
              <w:t>9</w:t>
            </w:r>
            <w:r>
              <w:t>/25</w:t>
            </w:r>
          </w:p>
        </w:tc>
        <w:tc>
          <w:tcPr>
            <w:tcW w:w="4388" w:type="dxa"/>
          </w:tcPr>
          <w:p w14:paraId="48F4B5D6" w14:textId="6DD79114" w:rsidR="00352389" w:rsidRDefault="00A812CF" w:rsidP="008B604B">
            <w:pPr>
              <w:tabs>
                <w:tab w:val="clear" w:pos="576"/>
                <w:tab w:val="left" w:pos="0"/>
              </w:tabs>
            </w:pPr>
            <w:r>
              <w:t xml:space="preserve">ER and </w:t>
            </w:r>
            <w:proofErr w:type="spellStart"/>
            <w:r>
              <w:t>LM</w:t>
            </w:r>
            <w:proofErr w:type="spellEnd"/>
            <w:r>
              <w:t xml:space="preserve"> to liaise to set up workshop.</w:t>
            </w:r>
          </w:p>
        </w:tc>
        <w:tc>
          <w:tcPr>
            <w:tcW w:w="1353" w:type="dxa"/>
            <w:vAlign w:val="center"/>
          </w:tcPr>
          <w:p w14:paraId="6EF0A4F0" w14:textId="1D508918" w:rsidR="00352389" w:rsidRDefault="00A812CF" w:rsidP="00C62732">
            <w:pPr>
              <w:jc w:val="center"/>
            </w:pPr>
            <w:r>
              <w:t>Closed</w:t>
            </w:r>
          </w:p>
        </w:tc>
        <w:tc>
          <w:tcPr>
            <w:tcW w:w="1678" w:type="dxa"/>
            <w:vAlign w:val="center"/>
          </w:tcPr>
          <w:p w14:paraId="20F46EFF" w14:textId="228E73C4" w:rsidR="00352389" w:rsidRDefault="00A812CF" w:rsidP="00C62732">
            <w:pPr>
              <w:spacing w:line="259" w:lineRule="auto"/>
              <w:jc w:val="center"/>
            </w:pPr>
            <w:r>
              <w:t>12/25</w:t>
            </w:r>
          </w:p>
        </w:tc>
        <w:tc>
          <w:tcPr>
            <w:tcW w:w="1373" w:type="dxa"/>
            <w:vAlign w:val="center"/>
          </w:tcPr>
          <w:p w14:paraId="5C52DE03" w14:textId="727534AD" w:rsidR="00352389" w:rsidRDefault="00A812CF" w:rsidP="00C62732">
            <w:pPr>
              <w:jc w:val="center"/>
            </w:pPr>
            <w:r>
              <w:t xml:space="preserve">ER, </w:t>
            </w:r>
            <w:proofErr w:type="spellStart"/>
            <w:r>
              <w:t>LM</w:t>
            </w:r>
            <w:proofErr w:type="spellEnd"/>
          </w:p>
        </w:tc>
      </w:tr>
      <w:tr w:rsidR="00A812CF" w:rsidRPr="00E811FE" w14:paraId="13C13E01" w14:textId="77777777" w:rsidTr="00C62732">
        <w:trPr>
          <w:trHeight w:val="594"/>
        </w:trPr>
        <w:tc>
          <w:tcPr>
            <w:tcW w:w="1409" w:type="dxa"/>
            <w:vAlign w:val="center"/>
          </w:tcPr>
          <w:p w14:paraId="18AD2F1C" w14:textId="2766A30D" w:rsidR="00A812CF" w:rsidRDefault="00872A98" w:rsidP="00C62732">
            <w:pPr>
              <w:tabs>
                <w:tab w:val="left" w:pos="0"/>
              </w:tabs>
              <w:jc w:val="center"/>
            </w:pPr>
            <w:r>
              <w:t>10</w:t>
            </w:r>
            <w:r w:rsidR="00A812CF">
              <w:t>/25</w:t>
            </w:r>
          </w:p>
        </w:tc>
        <w:tc>
          <w:tcPr>
            <w:tcW w:w="4388" w:type="dxa"/>
          </w:tcPr>
          <w:p w14:paraId="46F50CE1" w14:textId="7193948D" w:rsidR="00A812CF" w:rsidRDefault="00A812CF" w:rsidP="008B604B">
            <w:pPr>
              <w:tabs>
                <w:tab w:val="clear" w:pos="576"/>
                <w:tab w:val="left" w:pos="0"/>
              </w:tabs>
            </w:pPr>
            <w:r>
              <w:t>BC to sign Annual Report and Accounts</w:t>
            </w:r>
          </w:p>
        </w:tc>
        <w:tc>
          <w:tcPr>
            <w:tcW w:w="1353" w:type="dxa"/>
            <w:vAlign w:val="center"/>
          </w:tcPr>
          <w:p w14:paraId="41FBE70F" w14:textId="5B4846B9" w:rsidR="00A812CF" w:rsidRDefault="00C8351F" w:rsidP="00C62732">
            <w:pPr>
              <w:jc w:val="center"/>
            </w:pPr>
            <w:r>
              <w:t>Closed</w:t>
            </w:r>
          </w:p>
        </w:tc>
        <w:tc>
          <w:tcPr>
            <w:tcW w:w="1678" w:type="dxa"/>
            <w:vAlign w:val="center"/>
          </w:tcPr>
          <w:p w14:paraId="77DC03B0" w14:textId="23A08BE3" w:rsidR="00A812CF" w:rsidRDefault="00A812CF" w:rsidP="00C62732">
            <w:pPr>
              <w:spacing w:line="259" w:lineRule="auto"/>
              <w:jc w:val="center"/>
            </w:pPr>
            <w:r>
              <w:t>08/25</w:t>
            </w:r>
          </w:p>
        </w:tc>
        <w:tc>
          <w:tcPr>
            <w:tcW w:w="1373" w:type="dxa"/>
            <w:vAlign w:val="center"/>
          </w:tcPr>
          <w:p w14:paraId="4E865D97" w14:textId="23E7B4B6" w:rsidR="00A812CF" w:rsidRDefault="00A812CF" w:rsidP="00C62732">
            <w:pPr>
              <w:jc w:val="center"/>
            </w:pPr>
            <w:r>
              <w:t>BC</w:t>
            </w:r>
          </w:p>
        </w:tc>
      </w:tr>
      <w:tr w:rsidR="005238DF" w:rsidRPr="00E811FE" w14:paraId="3044B18C" w14:textId="77777777" w:rsidTr="00C62732">
        <w:trPr>
          <w:trHeight w:val="594"/>
        </w:trPr>
        <w:tc>
          <w:tcPr>
            <w:tcW w:w="1409" w:type="dxa"/>
            <w:vAlign w:val="center"/>
          </w:tcPr>
          <w:p w14:paraId="68985A43" w14:textId="7056A34F" w:rsidR="005238DF" w:rsidRDefault="00872A98" w:rsidP="00C62732">
            <w:pPr>
              <w:tabs>
                <w:tab w:val="left" w:pos="0"/>
              </w:tabs>
              <w:jc w:val="center"/>
            </w:pPr>
            <w:r>
              <w:lastRenderedPageBreak/>
              <w:t>11</w:t>
            </w:r>
            <w:r w:rsidR="005238DF">
              <w:t>/25</w:t>
            </w:r>
          </w:p>
        </w:tc>
        <w:tc>
          <w:tcPr>
            <w:tcW w:w="4388" w:type="dxa"/>
          </w:tcPr>
          <w:p w14:paraId="7809AD0A" w14:textId="77777777" w:rsidR="005238DF" w:rsidRDefault="005238DF" w:rsidP="005238DF">
            <w:pPr>
              <w:tabs>
                <w:tab w:val="clear" w:pos="576"/>
              </w:tabs>
            </w:pPr>
            <w:r>
              <w:t xml:space="preserve">AD to circulate the paper prepared for the Forestry Trade Union Side. </w:t>
            </w:r>
          </w:p>
          <w:p w14:paraId="37CB9A4D" w14:textId="77777777" w:rsidR="005238DF" w:rsidRDefault="005238DF" w:rsidP="008B604B">
            <w:pPr>
              <w:tabs>
                <w:tab w:val="clear" w:pos="576"/>
                <w:tab w:val="left" w:pos="0"/>
              </w:tabs>
            </w:pPr>
          </w:p>
        </w:tc>
        <w:tc>
          <w:tcPr>
            <w:tcW w:w="1353" w:type="dxa"/>
            <w:vAlign w:val="center"/>
          </w:tcPr>
          <w:p w14:paraId="18EB4D46" w14:textId="4AAE20D9" w:rsidR="005238DF" w:rsidRDefault="00A0633F" w:rsidP="00C62732">
            <w:pPr>
              <w:jc w:val="center"/>
            </w:pPr>
            <w:r>
              <w:t>C</w:t>
            </w:r>
            <w:r w:rsidR="00536588">
              <w:t>l</w:t>
            </w:r>
            <w:r>
              <w:t>osed</w:t>
            </w:r>
          </w:p>
        </w:tc>
        <w:tc>
          <w:tcPr>
            <w:tcW w:w="1678" w:type="dxa"/>
            <w:vAlign w:val="center"/>
          </w:tcPr>
          <w:p w14:paraId="16002CFB" w14:textId="4D2CA697" w:rsidR="005238DF" w:rsidRDefault="005238DF" w:rsidP="00C62732">
            <w:pPr>
              <w:spacing w:line="259" w:lineRule="auto"/>
              <w:jc w:val="center"/>
            </w:pPr>
            <w:r>
              <w:t>09/25</w:t>
            </w:r>
          </w:p>
        </w:tc>
        <w:tc>
          <w:tcPr>
            <w:tcW w:w="1373" w:type="dxa"/>
            <w:vAlign w:val="center"/>
          </w:tcPr>
          <w:p w14:paraId="1FCA55A7" w14:textId="245E5F5B" w:rsidR="005238DF" w:rsidRDefault="005238DF" w:rsidP="00C62732">
            <w:pPr>
              <w:jc w:val="center"/>
            </w:pPr>
            <w:r>
              <w:t>AD</w:t>
            </w:r>
          </w:p>
        </w:tc>
      </w:tr>
      <w:tr w:rsidR="006A3DDB" w:rsidRPr="00E811FE" w14:paraId="31515F86" w14:textId="77777777" w:rsidTr="00C62732">
        <w:trPr>
          <w:trHeight w:val="594"/>
        </w:trPr>
        <w:tc>
          <w:tcPr>
            <w:tcW w:w="1409" w:type="dxa"/>
            <w:vAlign w:val="center"/>
          </w:tcPr>
          <w:p w14:paraId="4CC2EAE7" w14:textId="11403F96" w:rsidR="006A3DDB" w:rsidRDefault="00872A98" w:rsidP="00C62732">
            <w:pPr>
              <w:tabs>
                <w:tab w:val="left" w:pos="0"/>
              </w:tabs>
              <w:jc w:val="center"/>
            </w:pPr>
            <w:r>
              <w:t>12</w:t>
            </w:r>
            <w:r w:rsidR="006A3DDB">
              <w:t>/25</w:t>
            </w:r>
          </w:p>
        </w:tc>
        <w:tc>
          <w:tcPr>
            <w:tcW w:w="4388" w:type="dxa"/>
          </w:tcPr>
          <w:p w14:paraId="6CBA843F" w14:textId="19CA5CEB" w:rsidR="006A3DDB" w:rsidRDefault="006A3DDB" w:rsidP="005238DF">
            <w:pPr>
              <w:tabs>
                <w:tab w:val="clear" w:pos="576"/>
              </w:tabs>
            </w:pPr>
            <w:r w:rsidRPr="006A3DDB">
              <w:t xml:space="preserve">The </w:t>
            </w:r>
            <w:proofErr w:type="spellStart"/>
            <w:r w:rsidRPr="006A3DDB">
              <w:t>AAC</w:t>
            </w:r>
            <w:proofErr w:type="spellEnd"/>
            <w:r w:rsidRPr="006A3DDB">
              <w:t xml:space="preserve"> would like to invite LW back in 6 months to provide an update.</w:t>
            </w:r>
          </w:p>
        </w:tc>
        <w:tc>
          <w:tcPr>
            <w:tcW w:w="1353" w:type="dxa"/>
            <w:vAlign w:val="center"/>
          </w:tcPr>
          <w:p w14:paraId="4A70470B" w14:textId="128793A4" w:rsidR="006A3DDB" w:rsidRDefault="006A3DDB" w:rsidP="00C62732">
            <w:pPr>
              <w:jc w:val="center"/>
            </w:pPr>
            <w:r>
              <w:t>Closed</w:t>
            </w:r>
          </w:p>
        </w:tc>
        <w:tc>
          <w:tcPr>
            <w:tcW w:w="1678" w:type="dxa"/>
            <w:vAlign w:val="center"/>
          </w:tcPr>
          <w:p w14:paraId="50624909" w14:textId="46864F94" w:rsidR="006A3DDB" w:rsidRDefault="006A3DDB" w:rsidP="00C62732">
            <w:pPr>
              <w:spacing w:line="259" w:lineRule="auto"/>
              <w:jc w:val="center"/>
            </w:pPr>
            <w:r>
              <w:t>03/26</w:t>
            </w:r>
          </w:p>
        </w:tc>
        <w:tc>
          <w:tcPr>
            <w:tcW w:w="1373" w:type="dxa"/>
            <w:vAlign w:val="center"/>
          </w:tcPr>
          <w:p w14:paraId="6598C884" w14:textId="20F11207" w:rsidR="006A3DDB" w:rsidRDefault="006A3DDB" w:rsidP="00C62732">
            <w:pPr>
              <w:jc w:val="center"/>
            </w:pPr>
            <w:proofErr w:type="spellStart"/>
            <w:r>
              <w:t>LM</w:t>
            </w:r>
            <w:proofErr w:type="spellEnd"/>
          </w:p>
        </w:tc>
      </w:tr>
    </w:tbl>
    <w:p w14:paraId="7AB831EF" w14:textId="77777777" w:rsidR="00A43FA4" w:rsidRPr="00E811FE" w:rsidRDefault="00A43FA4" w:rsidP="5D2E9599">
      <w:pPr>
        <w:tabs>
          <w:tab w:val="clear" w:pos="576"/>
        </w:tabs>
        <w:rPr>
          <w:b/>
          <w:bCs/>
        </w:rPr>
      </w:pPr>
    </w:p>
    <w:p w14:paraId="3C1465D8" w14:textId="60E162F0" w:rsidR="006D3C33" w:rsidRPr="00E811FE" w:rsidRDefault="00775E4E" w:rsidP="5D2E9599">
      <w:pPr>
        <w:tabs>
          <w:tab w:val="clear" w:pos="576"/>
        </w:tabs>
        <w:rPr>
          <w:b/>
          <w:bCs/>
        </w:rPr>
      </w:pPr>
      <w:r w:rsidRPr="00E811FE">
        <w:rPr>
          <w:b/>
          <w:bCs/>
        </w:rPr>
        <w:t>1</w:t>
      </w:r>
      <w:r w:rsidR="00713261" w:rsidRPr="00E811FE">
        <w:rPr>
          <w:b/>
          <w:bCs/>
        </w:rPr>
        <w:t xml:space="preserve">. </w:t>
      </w:r>
      <w:r w:rsidR="006D3C33" w:rsidRPr="00E811FE">
        <w:rPr>
          <w:b/>
          <w:bCs/>
        </w:rPr>
        <w:t xml:space="preserve">Welcome, introductions, declarations of interest </w:t>
      </w:r>
    </w:p>
    <w:p w14:paraId="442B74E0" w14:textId="77777777" w:rsidR="006D3C33" w:rsidRPr="00E811FE" w:rsidRDefault="006D3C33" w:rsidP="5D2E9599">
      <w:pPr>
        <w:tabs>
          <w:tab w:val="clear" w:pos="576"/>
        </w:tabs>
        <w:rPr>
          <w:b/>
          <w:bCs/>
        </w:rPr>
      </w:pPr>
    </w:p>
    <w:p w14:paraId="703CD533" w14:textId="4F446FF5" w:rsidR="00AB0086" w:rsidRDefault="00893547" w:rsidP="008B604B">
      <w:pPr>
        <w:pStyle w:val="ListParagraph"/>
        <w:numPr>
          <w:ilvl w:val="1"/>
          <w:numId w:val="37"/>
        </w:numPr>
        <w:tabs>
          <w:tab w:val="clear" w:pos="576"/>
          <w:tab w:val="clear" w:pos="9000"/>
        </w:tabs>
        <w:jc w:val="left"/>
      </w:pPr>
      <w:r w:rsidRPr="00E811FE">
        <w:t>The Chair welcomed everyone to the meeting</w:t>
      </w:r>
      <w:r w:rsidR="00F7500B">
        <w:t xml:space="preserve">. </w:t>
      </w:r>
    </w:p>
    <w:p w14:paraId="08C0589B" w14:textId="77777777" w:rsidR="008D31E1" w:rsidRPr="00E811FE" w:rsidRDefault="008D31E1" w:rsidP="008D31E1">
      <w:pPr>
        <w:pStyle w:val="ListParagraph"/>
        <w:tabs>
          <w:tab w:val="clear" w:pos="576"/>
          <w:tab w:val="clear" w:pos="9000"/>
        </w:tabs>
        <w:ind w:left="375"/>
        <w:jc w:val="left"/>
      </w:pPr>
    </w:p>
    <w:p w14:paraId="02E421B2" w14:textId="5037D66A" w:rsidR="006D3C33" w:rsidRPr="00E6600F" w:rsidRDefault="00893547" w:rsidP="5D2E9599">
      <w:pPr>
        <w:pStyle w:val="ListParagraph"/>
        <w:numPr>
          <w:ilvl w:val="1"/>
          <w:numId w:val="37"/>
        </w:numPr>
        <w:tabs>
          <w:tab w:val="clear" w:pos="576"/>
          <w:tab w:val="clear" w:pos="9000"/>
        </w:tabs>
        <w:spacing w:line="276" w:lineRule="auto"/>
        <w:contextualSpacing/>
        <w:jc w:val="left"/>
        <w:rPr>
          <w:bCs/>
        </w:rPr>
      </w:pPr>
      <w:r w:rsidRPr="00E811FE">
        <w:rPr>
          <w:bCs/>
        </w:rPr>
        <w:t>No new declarations of interest were made.</w:t>
      </w:r>
      <w:r w:rsidR="009B098B">
        <w:rPr>
          <w:bCs/>
        </w:rPr>
        <w:br/>
      </w:r>
    </w:p>
    <w:p w14:paraId="0CD140F0" w14:textId="451AD054" w:rsidR="006D3C33" w:rsidRPr="00E811FE" w:rsidRDefault="006D3C33" w:rsidP="5D2E9599">
      <w:pPr>
        <w:tabs>
          <w:tab w:val="clear" w:pos="576"/>
        </w:tabs>
        <w:rPr>
          <w:b/>
          <w:bCs/>
        </w:rPr>
      </w:pPr>
      <w:r w:rsidRPr="00E811FE">
        <w:rPr>
          <w:b/>
          <w:bCs/>
        </w:rPr>
        <w:t xml:space="preserve">2. </w:t>
      </w:r>
      <w:r w:rsidR="2B78BFF4" w:rsidRPr="00E811FE">
        <w:rPr>
          <w:b/>
          <w:bCs/>
        </w:rPr>
        <w:t>Minutes</w:t>
      </w:r>
      <w:r w:rsidR="00893547" w:rsidRPr="00E811FE">
        <w:rPr>
          <w:b/>
          <w:bCs/>
        </w:rPr>
        <w:t>, actions and</w:t>
      </w:r>
      <w:r w:rsidR="00E67FF7" w:rsidRPr="00E811FE">
        <w:rPr>
          <w:b/>
          <w:bCs/>
        </w:rPr>
        <w:t xml:space="preserve"> </w:t>
      </w:r>
      <w:r w:rsidR="00893547" w:rsidRPr="00E811FE">
        <w:rPr>
          <w:b/>
          <w:bCs/>
        </w:rPr>
        <w:t>m</w:t>
      </w:r>
      <w:r w:rsidR="00E67FF7" w:rsidRPr="00E811FE">
        <w:rPr>
          <w:b/>
          <w:bCs/>
        </w:rPr>
        <w:t xml:space="preserve">atters </w:t>
      </w:r>
      <w:r w:rsidR="00893547" w:rsidRPr="00E811FE">
        <w:rPr>
          <w:b/>
          <w:bCs/>
        </w:rPr>
        <w:t>a</w:t>
      </w:r>
      <w:r w:rsidR="00E67FF7" w:rsidRPr="00E811FE">
        <w:rPr>
          <w:b/>
          <w:bCs/>
        </w:rPr>
        <w:t>rising</w:t>
      </w:r>
    </w:p>
    <w:p w14:paraId="44379081" w14:textId="77777777" w:rsidR="00893547" w:rsidRPr="00E811FE" w:rsidRDefault="00893547" w:rsidP="00893547">
      <w:pPr>
        <w:tabs>
          <w:tab w:val="clear" w:pos="576"/>
          <w:tab w:val="clear" w:pos="9000"/>
        </w:tabs>
        <w:contextualSpacing/>
        <w:jc w:val="left"/>
        <w:rPr>
          <w:b/>
          <w:bCs/>
        </w:rPr>
      </w:pPr>
    </w:p>
    <w:p w14:paraId="43E2098A" w14:textId="77777777" w:rsidR="00893547" w:rsidRPr="00E811FE" w:rsidRDefault="00054612" w:rsidP="00893547">
      <w:pPr>
        <w:tabs>
          <w:tab w:val="clear" w:pos="576"/>
          <w:tab w:val="clear" w:pos="9000"/>
        </w:tabs>
        <w:contextualSpacing/>
        <w:jc w:val="left"/>
      </w:pPr>
      <w:r w:rsidRPr="00E811FE">
        <w:rPr>
          <w:b/>
          <w:bCs/>
        </w:rPr>
        <w:t xml:space="preserve">2.1 </w:t>
      </w:r>
      <w:r w:rsidR="00893547" w:rsidRPr="00E811FE">
        <w:t xml:space="preserve">The minutes from the previous meeting were approved. </w:t>
      </w:r>
    </w:p>
    <w:p w14:paraId="5FB3F39C" w14:textId="77777777" w:rsidR="00893547" w:rsidRPr="00E811FE" w:rsidRDefault="00893547" w:rsidP="00893547">
      <w:pPr>
        <w:tabs>
          <w:tab w:val="clear" w:pos="576"/>
          <w:tab w:val="clear" w:pos="9000"/>
        </w:tabs>
        <w:contextualSpacing/>
        <w:jc w:val="left"/>
      </w:pPr>
    </w:p>
    <w:p w14:paraId="5AEB111B" w14:textId="77777777" w:rsidR="00EC3A76" w:rsidRDefault="00893547" w:rsidP="00893547">
      <w:pPr>
        <w:tabs>
          <w:tab w:val="clear" w:pos="576"/>
          <w:tab w:val="clear" w:pos="9000"/>
        </w:tabs>
        <w:contextualSpacing/>
        <w:jc w:val="left"/>
        <w:rPr>
          <w:b/>
          <w:bCs/>
        </w:rPr>
      </w:pPr>
      <w:r w:rsidRPr="00E811FE">
        <w:rPr>
          <w:b/>
          <w:bCs/>
        </w:rPr>
        <w:t>2.2</w:t>
      </w:r>
      <w:r w:rsidR="00EC3A76">
        <w:rPr>
          <w:b/>
          <w:bCs/>
        </w:rPr>
        <w:t xml:space="preserve"> </w:t>
      </w:r>
      <w:r w:rsidR="00EC3A76" w:rsidRPr="00EC3A76">
        <w:t>Action points discussed:</w:t>
      </w:r>
    </w:p>
    <w:p w14:paraId="128637E6" w14:textId="77777777" w:rsidR="00EC3A76" w:rsidRDefault="00EC3A76" w:rsidP="00893547">
      <w:pPr>
        <w:tabs>
          <w:tab w:val="clear" w:pos="576"/>
          <w:tab w:val="clear" w:pos="9000"/>
        </w:tabs>
        <w:contextualSpacing/>
        <w:jc w:val="left"/>
        <w:rPr>
          <w:b/>
          <w:bCs/>
        </w:rPr>
      </w:pPr>
    </w:p>
    <w:p w14:paraId="3A4F742E" w14:textId="6E07E70A" w:rsidR="00EC3A76" w:rsidRDefault="00E6600F" w:rsidP="00EC3A76">
      <w:pPr>
        <w:pStyle w:val="ListParagraph"/>
        <w:numPr>
          <w:ilvl w:val="0"/>
          <w:numId w:val="40"/>
        </w:numPr>
        <w:tabs>
          <w:tab w:val="clear" w:pos="576"/>
          <w:tab w:val="clear" w:pos="9000"/>
        </w:tabs>
        <w:contextualSpacing/>
        <w:jc w:val="left"/>
      </w:pPr>
      <w:r>
        <w:t>01/25, 05/25, 07/25</w:t>
      </w:r>
      <w:r w:rsidR="00EC3A76" w:rsidRPr="009B098B">
        <w:t xml:space="preserve"> – </w:t>
      </w:r>
      <w:r>
        <w:t xml:space="preserve">Actions to remain open but SET to explore what can be taken forward in </w:t>
      </w:r>
      <w:proofErr w:type="spellStart"/>
      <w:r>
        <w:t>PL’s</w:t>
      </w:r>
      <w:proofErr w:type="spellEnd"/>
      <w:r>
        <w:t xml:space="preserve"> absence</w:t>
      </w:r>
    </w:p>
    <w:p w14:paraId="0750F60F" w14:textId="58C0FD27" w:rsidR="00E6600F" w:rsidRPr="009B098B" w:rsidRDefault="00E6600F" w:rsidP="00EC3A76">
      <w:pPr>
        <w:pStyle w:val="ListParagraph"/>
        <w:numPr>
          <w:ilvl w:val="0"/>
          <w:numId w:val="40"/>
        </w:numPr>
        <w:tabs>
          <w:tab w:val="clear" w:pos="576"/>
          <w:tab w:val="clear" w:pos="9000"/>
        </w:tabs>
        <w:contextualSpacing/>
        <w:jc w:val="left"/>
      </w:pPr>
      <w:r>
        <w:t>06/25 – Action completed and closed</w:t>
      </w:r>
    </w:p>
    <w:p w14:paraId="24234479" w14:textId="63F6BD67" w:rsidR="006D3C33" w:rsidRPr="00E811FE" w:rsidRDefault="006D3C33" w:rsidP="5D2E9599">
      <w:pPr>
        <w:tabs>
          <w:tab w:val="clear" w:pos="576"/>
        </w:tabs>
      </w:pPr>
    </w:p>
    <w:p w14:paraId="3FF74C5A" w14:textId="2CBE88F1" w:rsidR="00634107" w:rsidRPr="00E811FE" w:rsidRDefault="00054612" w:rsidP="5D2E9599">
      <w:pPr>
        <w:tabs>
          <w:tab w:val="clear" w:pos="576"/>
        </w:tabs>
      </w:pPr>
      <w:r w:rsidRPr="00E811FE">
        <w:rPr>
          <w:b/>
          <w:bCs/>
        </w:rPr>
        <w:t>2.</w:t>
      </w:r>
      <w:r w:rsidR="00893547" w:rsidRPr="00E811FE">
        <w:rPr>
          <w:b/>
          <w:bCs/>
        </w:rPr>
        <w:t xml:space="preserve">3 </w:t>
      </w:r>
      <w:r w:rsidR="00893547" w:rsidRPr="00E811FE">
        <w:t xml:space="preserve">There </w:t>
      </w:r>
      <w:r w:rsidR="00957097">
        <w:t>were</w:t>
      </w:r>
      <w:r w:rsidR="00893547" w:rsidRPr="00E811FE">
        <w:t xml:space="preserve"> no matters arising</w:t>
      </w:r>
      <w:r w:rsidR="007E5031">
        <w:t>.</w:t>
      </w:r>
    </w:p>
    <w:p w14:paraId="169ADA57" w14:textId="77777777" w:rsidR="006D3C33" w:rsidRPr="00E811FE" w:rsidRDefault="006D3C33" w:rsidP="5D2E9599">
      <w:pPr>
        <w:tabs>
          <w:tab w:val="clear" w:pos="576"/>
        </w:tabs>
        <w:rPr>
          <w:b/>
          <w:bCs/>
        </w:rPr>
      </w:pPr>
    </w:p>
    <w:p w14:paraId="0DF31B6C" w14:textId="53893515" w:rsidR="00320201" w:rsidRPr="00E811FE" w:rsidRDefault="006D3C33" w:rsidP="5D2E9599">
      <w:pPr>
        <w:tabs>
          <w:tab w:val="clear" w:pos="576"/>
        </w:tabs>
        <w:rPr>
          <w:b/>
          <w:bCs/>
        </w:rPr>
      </w:pPr>
      <w:r w:rsidRPr="00E811FE">
        <w:rPr>
          <w:b/>
          <w:bCs/>
        </w:rPr>
        <w:t>3.</w:t>
      </w:r>
      <w:r w:rsidR="00A70F5C" w:rsidRPr="00E811FE">
        <w:rPr>
          <w:b/>
          <w:bCs/>
        </w:rPr>
        <w:t xml:space="preserve"> Audit </w:t>
      </w:r>
      <w:r w:rsidR="00893547" w:rsidRPr="00E811FE">
        <w:rPr>
          <w:b/>
          <w:bCs/>
        </w:rPr>
        <w:t>r</w:t>
      </w:r>
      <w:r w:rsidR="00FB65E6" w:rsidRPr="00E811FE">
        <w:rPr>
          <w:b/>
          <w:bCs/>
        </w:rPr>
        <w:t xml:space="preserve">ecommendations </w:t>
      </w:r>
      <w:r w:rsidR="00893547" w:rsidRPr="00E811FE">
        <w:rPr>
          <w:b/>
          <w:bCs/>
        </w:rPr>
        <w:t>u</w:t>
      </w:r>
      <w:r w:rsidR="00FB65E6" w:rsidRPr="00E811FE">
        <w:rPr>
          <w:b/>
          <w:bCs/>
        </w:rPr>
        <w:t>pdate</w:t>
      </w:r>
    </w:p>
    <w:p w14:paraId="3262447E" w14:textId="77777777" w:rsidR="006D3C33" w:rsidRPr="00E811FE" w:rsidRDefault="006D3C33" w:rsidP="5D2E9599">
      <w:pPr>
        <w:tabs>
          <w:tab w:val="clear" w:pos="576"/>
        </w:tabs>
        <w:rPr>
          <w:b/>
          <w:bCs/>
        </w:rPr>
      </w:pPr>
    </w:p>
    <w:p w14:paraId="390C2D6E" w14:textId="5BBEC08A" w:rsidR="009C65E7" w:rsidRDefault="009F54F1" w:rsidP="007E5031">
      <w:pPr>
        <w:tabs>
          <w:tab w:val="clear" w:pos="576"/>
        </w:tabs>
        <w:jc w:val="left"/>
      </w:pPr>
      <w:r w:rsidRPr="00E811FE">
        <w:rPr>
          <w:b/>
          <w:bCs/>
        </w:rPr>
        <w:t xml:space="preserve">3.1 </w:t>
      </w:r>
      <w:proofErr w:type="spellStart"/>
      <w:r w:rsidR="00E6600F">
        <w:t>LM</w:t>
      </w:r>
      <w:proofErr w:type="spellEnd"/>
      <w:r w:rsidR="00E6600F">
        <w:t xml:space="preserve"> gave an overview of progress on actions since the previous meeting in May:</w:t>
      </w:r>
    </w:p>
    <w:p w14:paraId="0CFA6C9D" w14:textId="77777777" w:rsidR="00E6600F" w:rsidRDefault="00E6600F" w:rsidP="007E5031">
      <w:pPr>
        <w:tabs>
          <w:tab w:val="clear" w:pos="576"/>
        </w:tabs>
        <w:jc w:val="left"/>
      </w:pPr>
    </w:p>
    <w:p w14:paraId="28C3897B" w14:textId="77777777" w:rsidR="00E6600F" w:rsidRPr="00E6600F" w:rsidRDefault="00E6600F" w:rsidP="00E6600F">
      <w:pPr>
        <w:tabs>
          <w:tab w:val="clear" w:pos="576"/>
        </w:tabs>
        <w:ind w:left="720"/>
        <w:jc w:val="left"/>
        <w:rPr>
          <w:b/>
          <w:bCs/>
        </w:rPr>
      </w:pPr>
      <w:r w:rsidRPr="00E6600F">
        <w:rPr>
          <w:b/>
          <w:bCs/>
        </w:rPr>
        <w:t>Internal audit actions</w:t>
      </w:r>
    </w:p>
    <w:p w14:paraId="707DED73" w14:textId="77777777" w:rsidR="00E6600F" w:rsidRPr="00E6600F" w:rsidRDefault="00E6600F" w:rsidP="00E6600F">
      <w:pPr>
        <w:tabs>
          <w:tab w:val="clear" w:pos="576"/>
        </w:tabs>
        <w:jc w:val="left"/>
      </w:pPr>
    </w:p>
    <w:p w14:paraId="2A0B56B4" w14:textId="3E09FE7C" w:rsidR="00E6600F" w:rsidRPr="00E6600F" w:rsidRDefault="00E6600F" w:rsidP="00F31592">
      <w:pPr>
        <w:pStyle w:val="ListParagraph"/>
        <w:numPr>
          <w:ilvl w:val="0"/>
          <w:numId w:val="43"/>
        </w:numPr>
        <w:tabs>
          <w:tab w:val="clear" w:pos="576"/>
        </w:tabs>
        <w:jc w:val="left"/>
      </w:pPr>
      <w:r w:rsidRPr="00E6600F">
        <w:t>L</w:t>
      </w:r>
      <w:r>
        <w:t xml:space="preserve">earning, Skills and </w:t>
      </w:r>
      <w:r w:rsidRPr="00E6600F">
        <w:t>D</w:t>
      </w:r>
      <w:r>
        <w:t>evelopment had been</w:t>
      </w:r>
      <w:r w:rsidRPr="00E6600F">
        <w:t xml:space="preserve"> removed since last meeting as all actions had been completed</w:t>
      </w:r>
    </w:p>
    <w:p w14:paraId="100A1009" w14:textId="324CA24B" w:rsidR="00E6600F" w:rsidRDefault="00F31592" w:rsidP="00F31592">
      <w:pPr>
        <w:pStyle w:val="ListParagraph"/>
        <w:numPr>
          <w:ilvl w:val="0"/>
          <w:numId w:val="43"/>
        </w:numPr>
        <w:tabs>
          <w:tab w:val="clear" w:pos="576"/>
        </w:tabs>
        <w:jc w:val="left"/>
      </w:pPr>
      <w:r>
        <w:t>T</w:t>
      </w:r>
      <w:r w:rsidR="00E6600F" w:rsidRPr="00E6600F">
        <w:t xml:space="preserve">ree health </w:t>
      </w:r>
      <w:r>
        <w:t xml:space="preserve">- </w:t>
      </w:r>
      <w:r w:rsidRPr="00E6600F">
        <w:t xml:space="preserve">2 medium </w:t>
      </w:r>
      <w:r w:rsidR="00E6600F" w:rsidRPr="00E6600F">
        <w:t xml:space="preserve">actions closed, leaving 1 medium action </w:t>
      </w:r>
      <w:r>
        <w:t>remaining</w:t>
      </w:r>
    </w:p>
    <w:p w14:paraId="0A86C357" w14:textId="304865E3" w:rsidR="00E6600F" w:rsidRPr="00E6600F" w:rsidRDefault="00E6600F" w:rsidP="00F31592">
      <w:pPr>
        <w:pStyle w:val="ListParagraph"/>
        <w:numPr>
          <w:ilvl w:val="0"/>
          <w:numId w:val="43"/>
        </w:numPr>
        <w:tabs>
          <w:tab w:val="clear" w:pos="576"/>
        </w:tabs>
        <w:jc w:val="left"/>
      </w:pPr>
      <w:r w:rsidRPr="00E6600F">
        <w:t xml:space="preserve">Business </w:t>
      </w:r>
      <w:r w:rsidR="00F31592">
        <w:t>C</w:t>
      </w:r>
      <w:r w:rsidRPr="00E6600F">
        <w:t xml:space="preserve">ontinuity – 1 high </w:t>
      </w:r>
      <w:r w:rsidR="00F31592">
        <w:t xml:space="preserve">action and </w:t>
      </w:r>
      <w:r w:rsidRPr="00E6600F">
        <w:t>2 medium closed, 1 medium remaining</w:t>
      </w:r>
    </w:p>
    <w:p w14:paraId="6D15D82C" w14:textId="2C07F4EC" w:rsidR="00E6600F" w:rsidRPr="00E6600F" w:rsidRDefault="00F31592" w:rsidP="00F31592">
      <w:pPr>
        <w:pStyle w:val="ListParagraph"/>
        <w:numPr>
          <w:ilvl w:val="0"/>
          <w:numId w:val="43"/>
        </w:numPr>
        <w:tabs>
          <w:tab w:val="clear" w:pos="576"/>
        </w:tabs>
        <w:jc w:val="left"/>
      </w:pPr>
      <w:r w:rsidRPr="00E6600F">
        <w:t xml:space="preserve">Corporate Governance </w:t>
      </w:r>
      <w:r>
        <w:t xml:space="preserve">- </w:t>
      </w:r>
      <w:r w:rsidR="00E6600F" w:rsidRPr="00E6600F">
        <w:t xml:space="preserve">3 new medium actions, 1 already completed and the </w:t>
      </w:r>
      <w:r>
        <w:t>remaining</w:t>
      </w:r>
      <w:r w:rsidR="00E6600F" w:rsidRPr="00E6600F">
        <w:t xml:space="preserve"> 2 </w:t>
      </w:r>
      <w:r>
        <w:t xml:space="preserve">were </w:t>
      </w:r>
      <w:r w:rsidR="00E6600F" w:rsidRPr="00E6600F">
        <w:t>underway</w:t>
      </w:r>
    </w:p>
    <w:p w14:paraId="285086E9" w14:textId="77777777" w:rsidR="00E6600F" w:rsidRPr="00E6600F" w:rsidRDefault="00E6600F" w:rsidP="00E6600F">
      <w:pPr>
        <w:tabs>
          <w:tab w:val="clear" w:pos="576"/>
        </w:tabs>
        <w:ind w:left="720"/>
        <w:jc w:val="left"/>
      </w:pPr>
    </w:p>
    <w:p w14:paraId="345457E3" w14:textId="77777777" w:rsidR="00E6600F" w:rsidRPr="00F31592" w:rsidRDefault="00E6600F" w:rsidP="00E6600F">
      <w:pPr>
        <w:tabs>
          <w:tab w:val="clear" w:pos="576"/>
        </w:tabs>
        <w:ind w:left="720"/>
        <w:jc w:val="left"/>
        <w:rPr>
          <w:b/>
          <w:bCs/>
        </w:rPr>
      </w:pPr>
      <w:r w:rsidRPr="00E6600F">
        <w:rPr>
          <w:b/>
          <w:bCs/>
        </w:rPr>
        <w:t>External audit actions</w:t>
      </w:r>
    </w:p>
    <w:p w14:paraId="1E4529D5" w14:textId="77777777" w:rsidR="00F31592" w:rsidRPr="00E6600F" w:rsidRDefault="00F31592" w:rsidP="00E6600F">
      <w:pPr>
        <w:tabs>
          <w:tab w:val="clear" w:pos="576"/>
        </w:tabs>
        <w:ind w:left="720"/>
        <w:jc w:val="left"/>
      </w:pPr>
    </w:p>
    <w:p w14:paraId="22BC5EA2" w14:textId="5020F12F" w:rsidR="00E6600F" w:rsidRPr="00E6600F" w:rsidRDefault="00E6600F" w:rsidP="00F31592">
      <w:pPr>
        <w:pStyle w:val="ListParagraph"/>
        <w:numPr>
          <w:ilvl w:val="0"/>
          <w:numId w:val="44"/>
        </w:numPr>
        <w:tabs>
          <w:tab w:val="clear" w:pos="576"/>
        </w:tabs>
        <w:jc w:val="left"/>
      </w:pPr>
      <w:r w:rsidRPr="00E6600F">
        <w:t>2021/22 – K</w:t>
      </w:r>
      <w:r w:rsidR="00F31592">
        <w:t>ey Performance Indicators</w:t>
      </w:r>
      <w:r w:rsidRPr="00E6600F">
        <w:t xml:space="preserve"> – </w:t>
      </w:r>
      <w:r w:rsidR="00F31592">
        <w:t xml:space="preserve">the 1 remaining </w:t>
      </w:r>
      <w:r w:rsidRPr="00E6600F">
        <w:t xml:space="preserve">medium </w:t>
      </w:r>
      <w:r w:rsidR="00F31592">
        <w:t>action had been c</w:t>
      </w:r>
      <w:r w:rsidRPr="00E6600F">
        <w:t xml:space="preserve">losed due to </w:t>
      </w:r>
      <w:r w:rsidR="00F31592">
        <w:t>the launch of the Corporate Strategy and Plan. A</w:t>
      </w:r>
      <w:r w:rsidRPr="00E6600F">
        <w:t>ll actions now closed</w:t>
      </w:r>
    </w:p>
    <w:p w14:paraId="2F87250D" w14:textId="4E2981F1" w:rsidR="00E6600F" w:rsidRPr="00E6600F" w:rsidRDefault="00E6600F" w:rsidP="00F31592">
      <w:pPr>
        <w:pStyle w:val="ListParagraph"/>
        <w:numPr>
          <w:ilvl w:val="0"/>
          <w:numId w:val="44"/>
        </w:numPr>
        <w:tabs>
          <w:tab w:val="clear" w:pos="576"/>
        </w:tabs>
        <w:jc w:val="left"/>
      </w:pPr>
      <w:r w:rsidRPr="00E6600F">
        <w:t xml:space="preserve">2022/23 – 1 medium action on leases </w:t>
      </w:r>
      <w:r w:rsidR="00F31592">
        <w:t xml:space="preserve">was </w:t>
      </w:r>
      <w:r w:rsidRPr="00E6600F">
        <w:t xml:space="preserve">now </w:t>
      </w:r>
      <w:r w:rsidR="00F31592">
        <w:t>part of business as usual. A</w:t>
      </w:r>
      <w:r w:rsidRPr="00E6600F">
        <w:t xml:space="preserve">ll actions now closed </w:t>
      </w:r>
    </w:p>
    <w:p w14:paraId="6EA5200A" w14:textId="091E81AC" w:rsidR="00E6600F" w:rsidRPr="00E6600F" w:rsidRDefault="00E6600F" w:rsidP="00F31592">
      <w:pPr>
        <w:pStyle w:val="ListParagraph"/>
        <w:numPr>
          <w:ilvl w:val="0"/>
          <w:numId w:val="44"/>
        </w:numPr>
        <w:tabs>
          <w:tab w:val="clear" w:pos="576"/>
        </w:tabs>
        <w:jc w:val="left"/>
      </w:pPr>
      <w:r w:rsidRPr="00E6600F">
        <w:t xml:space="preserve">2023/24 – 1 medium </w:t>
      </w:r>
      <w:r w:rsidR="00F31592">
        <w:t xml:space="preserve">action had been </w:t>
      </w:r>
      <w:r w:rsidRPr="00E6600F">
        <w:t xml:space="preserve">closed </w:t>
      </w:r>
      <w:r w:rsidR="00F31592">
        <w:t xml:space="preserve">due to the launch of the Corporate Strategy and Plan. </w:t>
      </w:r>
      <w:r w:rsidRPr="00E6600F">
        <w:t>1 low 1 medium</w:t>
      </w:r>
      <w:r w:rsidR="00F31592">
        <w:t xml:space="preserve"> action</w:t>
      </w:r>
      <w:r w:rsidRPr="00E6600F">
        <w:t xml:space="preserve"> remaining</w:t>
      </w:r>
    </w:p>
    <w:p w14:paraId="01766C47" w14:textId="77777777" w:rsidR="00E6600F" w:rsidRDefault="00E6600F" w:rsidP="007E5031">
      <w:pPr>
        <w:tabs>
          <w:tab w:val="clear" w:pos="576"/>
        </w:tabs>
        <w:jc w:val="left"/>
      </w:pPr>
    </w:p>
    <w:p w14:paraId="33DCFC3C" w14:textId="56755D9E" w:rsidR="00780099" w:rsidRDefault="00F31592" w:rsidP="009F6FBC">
      <w:pPr>
        <w:tabs>
          <w:tab w:val="clear" w:pos="576"/>
        </w:tabs>
        <w:jc w:val="left"/>
      </w:pPr>
      <w:r w:rsidRPr="00F31592">
        <w:rPr>
          <w:b/>
          <w:bCs/>
        </w:rPr>
        <w:t>3.2</w:t>
      </w:r>
      <w:r>
        <w:t xml:space="preserve"> PT noted that the Corporate Strategy and Plan was </w:t>
      </w:r>
      <w:r w:rsidRPr="00F31592">
        <w:t>well-executed and considered document</w:t>
      </w:r>
      <w:r>
        <w:t xml:space="preserve">. He congratulated all those involved in its’ development. </w:t>
      </w:r>
    </w:p>
    <w:p w14:paraId="2A4EE49C" w14:textId="77777777" w:rsidR="00F31592" w:rsidRDefault="00F31592" w:rsidP="009F6FBC">
      <w:pPr>
        <w:tabs>
          <w:tab w:val="clear" w:pos="576"/>
        </w:tabs>
        <w:jc w:val="left"/>
      </w:pPr>
    </w:p>
    <w:p w14:paraId="67226C2D" w14:textId="49DC5079" w:rsidR="00F31592" w:rsidRDefault="00F31592" w:rsidP="009F6FBC">
      <w:pPr>
        <w:tabs>
          <w:tab w:val="clear" w:pos="576"/>
        </w:tabs>
        <w:jc w:val="left"/>
      </w:pPr>
      <w:r w:rsidRPr="00F31592">
        <w:rPr>
          <w:b/>
          <w:bCs/>
        </w:rPr>
        <w:t>3.3</w:t>
      </w:r>
      <w:r>
        <w:t xml:space="preserve"> ER stated that she would welcome progress on the 2023 Forestry Grant Scheme actions. </w:t>
      </w:r>
    </w:p>
    <w:p w14:paraId="13B0E434" w14:textId="77777777" w:rsidR="00601B44" w:rsidRDefault="00601B44" w:rsidP="009F6FBC">
      <w:pPr>
        <w:tabs>
          <w:tab w:val="clear" w:pos="576"/>
        </w:tabs>
        <w:jc w:val="left"/>
      </w:pPr>
    </w:p>
    <w:p w14:paraId="2643FFA7" w14:textId="7D59899A" w:rsidR="00601B44" w:rsidRDefault="00601B44" w:rsidP="00601B44">
      <w:pPr>
        <w:pStyle w:val="ListParagraph"/>
        <w:numPr>
          <w:ilvl w:val="0"/>
          <w:numId w:val="49"/>
        </w:numPr>
        <w:tabs>
          <w:tab w:val="clear" w:pos="576"/>
        </w:tabs>
        <w:ind w:left="284"/>
        <w:jc w:val="left"/>
      </w:pPr>
      <w:r w:rsidRPr="00601B44">
        <w:rPr>
          <w:b/>
          <w:bCs/>
        </w:rPr>
        <w:lastRenderedPageBreak/>
        <w:t>Action Point:</w:t>
      </w:r>
      <w:r>
        <w:t xml:space="preserve"> </w:t>
      </w:r>
      <w:proofErr w:type="spellStart"/>
      <w:r>
        <w:t>LM</w:t>
      </w:r>
      <w:proofErr w:type="spellEnd"/>
      <w:r>
        <w:t xml:space="preserve"> to provide feedback to Grant Schemes Manager.</w:t>
      </w:r>
    </w:p>
    <w:p w14:paraId="4F143BBE" w14:textId="77777777" w:rsidR="00F31592" w:rsidRPr="00F31592" w:rsidRDefault="00F31592" w:rsidP="009F6FBC">
      <w:pPr>
        <w:tabs>
          <w:tab w:val="clear" w:pos="576"/>
        </w:tabs>
        <w:jc w:val="left"/>
      </w:pPr>
    </w:p>
    <w:p w14:paraId="292B3402" w14:textId="197219FC" w:rsidR="00735DF2" w:rsidRPr="00F7500B" w:rsidRDefault="006D3C33" w:rsidP="00F7500B">
      <w:r w:rsidRPr="00E811FE">
        <w:rPr>
          <w:b/>
        </w:rPr>
        <w:t xml:space="preserve">4. </w:t>
      </w:r>
      <w:r w:rsidR="00AF3163">
        <w:rPr>
          <w:b/>
          <w:bCs/>
        </w:rPr>
        <w:t>Internal Audit Progress Report</w:t>
      </w:r>
    </w:p>
    <w:p w14:paraId="351DFD97" w14:textId="77777777" w:rsidR="006D3C33" w:rsidRPr="00E811FE" w:rsidRDefault="006D3C33" w:rsidP="00735DF2">
      <w:pPr>
        <w:tabs>
          <w:tab w:val="clear" w:pos="576"/>
          <w:tab w:val="left" w:pos="0"/>
        </w:tabs>
        <w:rPr>
          <w:b/>
        </w:rPr>
      </w:pPr>
    </w:p>
    <w:p w14:paraId="52F1FE13" w14:textId="51C59483" w:rsidR="006D3C33" w:rsidRDefault="009F54F1" w:rsidP="2CE2F414">
      <w:pPr>
        <w:tabs>
          <w:tab w:val="clear" w:pos="576"/>
        </w:tabs>
      </w:pPr>
      <w:r w:rsidRPr="00E811FE">
        <w:rPr>
          <w:b/>
          <w:bCs/>
        </w:rPr>
        <w:t>4</w:t>
      </w:r>
      <w:r w:rsidRPr="00AB4F9A">
        <w:rPr>
          <w:b/>
          <w:bCs/>
        </w:rPr>
        <w:t>.1</w:t>
      </w:r>
      <w:r w:rsidRPr="00AB4F9A">
        <w:t xml:space="preserve"> </w:t>
      </w:r>
      <w:r w:rsidR="00F31592" w:rsidRPr="00AB4F9A">
        <w:t>KM</w:t>
      </w:r>
      <w:r w:rsidR="002F0B83" w:rsidRPr="00AB4F9A">
        <w:t xml:space="preserve"> </w:t>
      </w:r>
      <w:r w:rsidR="00AB4F9A" w:rsidRPr="00AB4F9A">
        <w:t xml:space="preserve">introduced the paper and noted that the terms of reference for the Freedom of Information advisory work had been agreed and that there was good progress on the annual audit plan. KM noted that the recent Corporate Governance audit achieved a reasonable assurance and that there were a lot of substantial topics being covered </w:t>
      </w:r>
      <w:r w:rsidR="00AB4F9A">
        <w:t xml:space="preserve">by the audit plan </w:t>
      </w:r>
      <w:r w:rsidR="00AB4F9A" w:rsidRPr="00AB4F9A">
        <w:t>this year.</w:t>
      </w:r>
    </w:p>
    <w:p w14:paraId="4A6E0425" w14:textId="77777777" w:rsidR="00AB4F9A" w:rsidRDefault="00AB4F9A" w:rsidP="2CE2F414">
      <w:pPr>
        <w:tabs>
          <w:tab w:val="clear" w:pos="576"/>
        </w:tabs>
      </w:pPr>
    </w:p>
    <w:p w14:paraId="514D2E80" w14:textId="04EA1D6E" w:rsidR="00AB4F9A" w:rsidRDefault="00AB4F9A" w:rsidP="2CE2F414">
      <w:pPr>
        <w:tabs>
          <w:tab w:val="clear" w:pos="576"/>
        </w:tabs>
      </w:pPr>
      <w:r w:rsidRPr="00AB4F9A">
        <w:rPr>
          <w:b/>
          <w:bCs/>
        </w:rPr>
        <w:t>4.2</w:t>
      </w:r>
      <w:r>
        <w:t xml:space="preserve"> PT stated that although actions may be scored as low priority, it was important to implement and close actions. </w:t>
      </w:r>
    </w:p>
    <w:p w14:paraId="6749DF01" w14:textId="77777777" w:rsidR="002F0B83" w:rsidRDefault="002F0B83" w:rsidP="2CE2F414">
      <w:pPr>
        <w:tabs>
          <w:tab w:val="clear" w:pos="576"/>
        </w:tabs>
      </w:pPr>
    </w:p>
    <w:p w14:paraId="34F8A9F8" w14:textId="34AC8463" w:rsidR="006D3C33" w:rsidRPr="00E811FE" w:rsidRDefault="00FB65E6" w:rsidP="00FB65E6">
      <w:pPr>
        <w:pStyle w:val="xmsolistparagraph"/>
        <w:ind w:left="0"/>
        <w:rPr>
          <w:rFonts w:ascii="Arial" w:eastAsia="Times New Roman" w:hAnsi="Arial" w:cs="Arial"/>
          <w:b/>
        </w:rPr>
      </w:pPr>
      <w:r w:rsidRPr="00E811FE">
        <w:rPr>
          <w:rFonts w:ascii="Arial" w:hAnsi="Arial" w:cs="Arial"/>
          <w:b/>
        </w:rPr>
        <w:t>5</w:t>
      </w:r>
      <w:r w:rsidR="006D3C33" w:rsidRPr="00E811FE">
        <w:rPr>
          <w:rFonts w:ascii="Arial" w:hAnsi="Arial" w:cs="Arial"/>
          <w:b/>
        </w:rPr>
        <w:t xml:space="preserve">. </w:t>
      </w:r>
      <w:r w:rsidR="00AF3163">
        <w:rPr>
          <w:rFonts w:ascii="Arial" w:eastAsia="Times New Roman" w:hAnsi="Arial" w:cs="Arial"/>
          <w:b/>
        </w:rPr>
        <w:t>Directorate for Internal Audit and Assurance Report 2024/25</w:t>
      </w:r>
    </w:p>
    <w:p w14:paraId="1BEAC60C" w14:textId="77777777" w:rsidR="006D3C33" w:rsidRPr="00E811FE" w:rsidRDefault="006D3C33" w:rsidP="008D3907">
      <w:pPr>
        <w:tabs>
          <w:tab w:val="clear" w:pos="576"/>
          <w:tab w:val="left" w:pos="0"/>
        </w:tabs>
        <w:rPr>
          <w:b/>
        </w:rPr>
      </w:pPr>
    </w:p>
    <w:p w14:paraId="1428E2C0" w14:textId="7FB04C7E" w:rsidR="007E0EAF" w:rsidRDefault="00FB65E6" w:rsidP="00F31592">
      <w:pPr>
        <w:tabs>
          <w:tab w:val="clear" w:pos="576"/>
        </w:tabs>
      </w:pPr>
      <w:r w:rsidRPr="00E811FE">
        <w:rPr>
          <w:b/>
          <w:bCs/>
        </w:rPr>
        <w:t>5</w:t>
      </w:r>
      <w:r w:rsidR="009F54F1" w:rsidRPr="00AB4F9A">
        <w:rPr>
          <w:b/>
          <w:bCs/>
        </w:rPr>
        <w:t xml:space="preserve">.1 </w:t>
      </w:r>
      <w:r w:rsidR="00F31592" w:rsidRPr="00AB4F9A">
        <w:t>KM</w:t>
      </w:r>
      <w:r w:rsidR="002F0B83" w:rsidRPr="00AB4F9A">
        <w:t xml:space="preserve"> </w:t>
      </w:r>
      <w:r w:rsidR="00AB4F9A" w:rsidRPr="00AB4F9A">
        <w:t>i</w:t>
      </w:r>
      <w:r w:rsidR="00AB4F9A">
        <w:t xml:space="preserve">ntroduced the paper. Members noted the content. </w:t>
      </w:r>
    </w:p>
    <w:p w14:paraId="54F07432" w14:textId="77777777" w:rsidR="00AB4F9A" w:rsidRDefault="00AB4F9A" w:rsidP="00F31592">
      <w:pPr>
        <w:tabs>
          <w:tab w:val="clear" w:pos="576"/>
        </w:tabs>
      </w:pPr>
    </w:p>
    <w:p w14:paraId="3CE0F6A4" w14:textId="4B0556E0" w:rsidR="00AB4F9A" w:rsidRDefault="00AB4F9A" w:rsidP="00F31592">
      <w:pPr>
        <w:tabs>
          <w:tab w:val="clear" w:pos="576"/>
        </w:tabs>
      </w:pPr>
      <w:r w:rsidRPr="00530BBC">
        <w:rPr>
          <w:b/>
          <w:bCs/>
        </w:rPr>
        <w:t>5.2</w:t>
      </w:r>
      <w:r>
        <w:t xml:space="preserve"> There was some discussion around the </w:t>
      </w:r>
      <w:bookmarkStart w:id="0" w:name="_Hlk206753424"/>
      <w:r>
        <w:t>Internal Audit Bulletin, in particular the 20 questions on building accountable organisations</w:t>
      </w:r>
      <w:bookmarkEnd w:id="0"/>
      <w:r>
        <w:t>. ER suggested that a workshop was held</w:t>
      </w:r>
      <w:r w:rsidR="00530BBC">
        <w:t xml:space="preserve"> with the Non-Executive Advisors</w:t>
      </w:r>
      <w:r>
        <w:t xml:space="preserve"> and that Iain Burns</w:t>
      </w:r>
      <w:r w:rsidR="00530BBC">
        <w:t xml:space="preserve">, </w:t>
      </w:r>
      <w:r w:rsidR="00530BBC" w:rsidRPr="00530BBC">
        <w:t>Lead Senior Internal Audit Manager</w:t>
      </w:r>
      <w:r w:rsidR="00530BBC">
        <w:t xml:space="preserve"> from Scottish Government</w:t>
      </w:r>
      <w:r>
        <w:t xml:space="preserve"> should be invited to attend. </w:t>
      </w:r>
    </w:p>
    <w:p w14:paraId="493FF38E" w14:textId="77777777" w:rsidR="00530BBC" w:rsidRDefault="00530BBC" w:rsidP="00F31592">
      <w:pPr>
        <w:tabs>
          <w:tab w:val="clear" w:pos="576"/>
        </w:tabs>
      </w:pPr>
    </w:p>
    <w:p w14:paraId="0B7F2C5F" w14:textId="089F9F16" w:rsidR="00530BBC" w:rsidRDefault="00530BBC" w:rsidP="00530BBC">
      <w:pPr>
        <w:pStyle w:val="ListParagraph"/>
        <w:numPr>
          <w:ilvl w:val="0"/>
          <w:numId w:val="45"/>
        </w:numPr>
        <w:tabs>
          <w:tab w:val="clear" w:pos="576"/>
        </w:tabs>
        <w:ind w:left="284"/>
      </w:pPr>
      <w:r w:rsidRPr="00530BBC">
        <w:rPr>
          <w:b/>
          <w:bCs/>
        </w:rPr>
        <w:t>Action Point:</w:t>
      </w:r>
      <w:r>
        <w:t xml:space="preserve"> ER and </w:t>
      </w:r>
      <w:proofErr w:type="spellStart"/>
      <w:r>
        <w:t>LM</w:t>
      </w:r>
      <w:proofErr w:type="spellEnd"/>
      <w:r>
        <w:t xml:space="preserve"> to liaise to set up workshop. </w:t>
      </w:r>
    </w:p>
    <w:p w14:paraId="210BFF62" w14:textId="77777777" w:rsidR="00530BBC" w:rsidRDefault="00530BBC" w:rsidP="00530BBC">
      <w:pPr>
        <w:tabs>
          <w:tab w:val="clear" w:pos="576"/>
        </w:tabs>
      </w:pPr>
    </w:p>
    <w:p w14:paraId="1ECD6C0B" w14:textId="6173EE2F" w:rsidR="00530BBC" w:rsidRDefault="00530BBC" w:rsidP="00530BBC">
      <w:pPr>
        <w:tabs>
          <w:tab w:val="clear" w:pos="576"/>
        </w:tabs>
      </w:pPr>
      <w:r w:rsidRPr="00530BBC">
        <w:rPr>
          <w:b/>
          <w:bCs/>
        </w:rPr>
        <w:t xml:space="preserve">5.3 </w:t>
      </w:r>
      <w:r>
        <w:t xml:space="preserve">There was some discussion around Non-Executive Advisor succession. BC confirmed that he and JT were working on the recruitment process and that it would </w:t>
      </w:r>
      <w:r w:rsidR="006319EF">
        <w:t>start</w:t>
      </w:r>
      <w:r>
        <w:t xml:space="preserve"> soon. KM noted that the new audit handbook that was due for publication soon includes best practice guidance that Non-Executive Advisors should have a separation of duties between various committees. </w:t>
      </w:r>
    </w:p>
    <w:p w14:paraId="5810A627" w14:textId="38844117" w:rsidR="008A7D79" w:rsidRPr="00E811FE" w:rsidRDefault="008A7D79" w:rsidP="16FD4EA5"/>
    <w:p w14:paraId="403B9187" w14:textId="4C8FB50A" w:rsidR="006D3C33" w:rsidRDefault="00FB65E6" w:rsidP="00F31592">
      <w:pPr>
        <w:pStyle w:val="xmsolistparagraph"/>
        <w:ind w:left="0"/>
        <w:rPr>
          <w:rFonts w:ascii="Arial" w:hAnsi="Arial" w:cs="Arial"/>
          <w:b/>
          <w:bCs/>
          <w:color w:val="000000"/>
        </w:rPr>
      </w:pPr>
      <w:r w:rsidRPr="00E811FE">
        <w:rPr>
          <w:rFonts w:ascii="Arial" w:hAnsi="Arial" w:cs="Arial"/>
          <w:b/>
          <w:bCs/>
        </w:rPr>
        <w:t>6</w:t>
      </w:r>
      <w:r w:rsidR="006D3C33" w:rsidRPr="00E811FE">
        <w:rPr>
          <w:rFonts w:ascii="Arial" w:hAnsi="Arial" w:cs="Arial"/>
          <w:b/>
          <w:bCs/>
        </w:rPr>
        <w:t xml:space="preserve">. </w:t>
      </w:r>
      <w:r w:rsidR="00AF3163">
        <w:rPr>
          <w:rFonts w:ascii="Arial" w:hAnsi="Arial" w:cs="Arial"/>
          <w:b/>
          <w:bCs/>
          <w:color w:val="000000"/>
        </w:rPr>
        <w:t>National Fraud Initiative Update, Scottish Forestry Annual Report and Accounts 2024/25</w:t>
      </w:r>
    </w:p>
    <w:p w14:paraId="254BCD75" w14:textId="77777777" w:rsidR="008D31E1" w:rsidRDefault="008D31E1" w:rsidP="00F31592">
      <w:pPr>
        <w:pStyle w:val="xmsolistparagraph"/>
        <w:ind w:left="0"/>
        <w:rPr>
          <w:rFonts w:ascii="Arial" w:hAnsi="Arial" w:cs="Arial"/>
          <w:b/>
          <w:bCs/>
          <w:color w:val="000000"/>
        </w:rPr>
      </w:pPr>
    </w:p>
    <w:p w14:paraId="38CD17BB" w14:textId="19730726" w:rsidR="00841EEB" w:rsidRPr="00F31592" w:rsidRDefault="00841EEB" w:rsidP="00F31592">
      <w:pPr>
        <w:pStyle w:val="xmsolistparagraph"/>
        <w:ind w:left="0"/>
        <w:rPr>
          <w:rFonts w:ascii="Arial" w:hAnsi="Arial" w:cs="Arial"/>
          <w:b/>
          <w:bCs/>
          <w:color w:val="000000"/>
        </w:rPr>
      </w:pPr>
      <w:r>
        <w:rPr>
          <w:rFonts w:ascii="Arial" w:hAnsi="Arial" w:cs="Arial"/>
          <w:b/>
          <w:bCs/>
          <w:color w:val="000000"/>
        </w:rPr>
        <w:t>National Fraud Initiative:</w:t>
      </w:r>
    </w:p>
    <w:p w14:paraId="6E7ABA20" w14:textId="4FEE4E1D" w:rsidR="0BBE46B1" w:rsidRDefault="00FB65E6" w:rsidP="0BBE46B1">
      <w:r w:rsidRPr="00E811FE">
        <w:rPr>
          <w:b/>
          <w:bCs/>
        </w:rPr>
        <w:t>6</w:t>
      </w:r>
      <w:r w:rsidR="009F54F1" w:rsidRPr="00E811FE">
        <w:rPr>
          <w:b/>
          <w:bCs/>
        </w:rPr>
        <w:t xml:space="preserve">.1 </w:t>
      </w:r>
      <w:r w:rsidR="00F31592">
        <w:t>GH</w:t>
      </w:r>
      <w:r w:rsidR="008D31E1">
        <w:t xml:space="preserve"> introduced the paper and noted that in the most recent National Fraud Initiative data matching exercise, 91 </w:t>
      </w:r>
      <w:r w:rsidR="00841EEB">
        <w:t>data matches were to be investigated. Each data match was investigated and n</w:t>
      </w:r>
      <w:r w:rsidR="00841EEB" w:rsidRPr="008D6A84">
        <w:t xml:space="preserve">o errors </w:t>
      </w:r>
      <w:r w:rsidR="00841EEB">
        <w:t xml:space="preserve">were </w:t>
      </w:r>
      <w:r w:rsidR="00841EEB" w:rsidRPr="008D6A84">
        <w:t>identified</w:t>
      </w:r>
      <w:r w:rsidR="00841EEB">
        <w:t xml:space="preserve">. </w:t>
      </w:r>
    </w:p>
    <w:p w14:paraId="653A9139" w14:textId="77777777" w:rsidR="00841EEB" w:rsidRDefault="00841EEB" w:rsidP="0BBE46B1"/>
    <w:p w14:paraId="05CAD968" w14:textId="4F58A5B1" w:rsidR="00841EEB" w:rsidRDefault="00841EEB" w:rsidP="0BBE46B1">
      <w:r w:rsidRPr="00841EEB">
        <w:rPr>
          <w:b/>
          <w:bCs/>
        </w:rPr>
        <w:t>6.2</w:t>
      </w:r>
      <w:r>
        <w:t xml:space="preserve"> PT asked if the finance system alerted users when there was a suspected duplication. GH </w:t>
      </w:r>
      <w:r w:rsidR="006319EF">
        <w:t>informed the Committee</w:t>
      </w:r>
      <w:r>
        <w:t xml:space="preserve"> that users were alerted if there was a suspected duplicate transaction but that there was an option to override it. </w:t>
      </w:r>
    </w:p>
    <w:p w14:paraId="18BE3969" w14:textId="77777777" w:rsidR="00841EEB" w:rsidRDefault="00841EEB" w:rsidP="0BBE46B1"/>
    <w:p w14:paraId="142019E2" w14:textId="376FDF89" w:rsidR="00841EEB" w:rsidRDefault="00841EEB" w:rsidP="0BBE46B1">
      <w:r w:rsidRPr="00841EEB">
        <w:rPr>
          <w:b/>
          <w:bCs/>
        </w:rPr>
        <w:t>6.3</w:t>
      </w:r>
      <w:r>
        <w:t xml:space="preserve"> KM asked what the process was for identifying duplicate creditors. GH noted that staff carry out checks for duplicate creditors and bank account details when inputting a new creditor to the system. GH noted that accounts were closed down where an inputting error had been identified, and that this was verified before it was actioned. </w:t>
      </w:r>
    </w:p>
    <w:p w14:paraId="0D007781" w14:textId="77777777" w:rsidR="00841EEB" w:rsidRDefault="00841EEB" w:rsidP="0BBE46B1"/>
    <w:p w14:paraId="11E5E40F" w14:textId="28F9900A" w:rsidR="00526297" w:rsidRDefault="00841EEB" w:rsidP="00841EEB">
      <w:pPr>
        <w:pStyle w:val="xmsolistparagraph"/>
        <w:ind w:left="0"/>
        <w:rPr>
          <w:rFonts w:ascii="Arial" w:hAnsi="Arial" w:cs="Arial"/>
          <w:b/>
          <w:bCs/>
          <w:color w:val="000000"/>
        </w:rPr>
      </w:pPr>
      <w:r>
        <w:rPr>
          <w:rFonts w:ascii="Arial" w:hAnsi="Arial" w:cs="Arial"/>
          <w:b/>
          <w:bCs/>
          <w:color w:val="000000"/>
        </w:rPr>
        <w:t>Scottish Forestry Annual Report and Accounts 2024/25</w:t>
      </w:r>
      <w:r w:rsidR="006319EF">
        <w:rPr>
          <w:rFonts w:ascii="Arial" w:hAnsi="Arial" w:cs="Arial"/>
          <w:b/>
          <w:bCs/>
          <w:color w:val="000000"/>
        </w:rPr>
        <w:t>:</w:t>
      </w:r>
    </w:p>
    <w:p w14:paraId="502DDE90" w14:textId="29594B61" w:rsidR="00841EEB" w:rsidRDefault="00841EEB" w:rsidP="0BBE46B1">
      <w:r w:rsidRPr="00841EEB">
        <w:rPr>
          <w:b/>
          <w:bCs/>
        </w:rPr>
        <w:t>6.4</w:t>
      </w:r>
      <w:r>
        <w:t xml:space="preserve"> GH </w:t>
      </w:r>
      <w:r w:rsidR="00530BBC">
        <w:t>introduced the paper. He noted that the format followed the</w:t>
      </w:r>
      <w:r w:rsidR="00530BBC" w:rsidRPr="00530BBC">
        <w:t> financial reporting manual (FReM)</w:t>
      </w:r>
      <w:r w:rsidR="00530BBC">
        <w:t xml:space="preserve"> guidance. He noted that the format and level of detail within the finance section was the same as what awas presented last year, but now that the new ledger had been embedded, it was planned to release more detail in the 2025/26 accounts. </w:t>
      </w:r>
    </w:p>
    <w:p w14:paraId="5A91E912" w14:textId="77777777" w:rsidR="00530BBC" w:rsidRDefault="00530BBC" w:rsidP="0BBE46B1"/>
    <w:p w14:paraId="02AEFC58" w14:textId="60304A1F" w:rsidR="00A812CF" w:rsidRDefault="00A812CF" w:rsidP="00A812CF">
      <w:pPr>
        <w:tabs>
          <w:tab w:val="clear" w:pos="576"/>
        </w:tabs>
      </w:pPr>
      <w:r w:rsidRPr="00A812CF">
        <w:rPr>
          <w:b/>
          <w:bCs/>
        </w:rPr>
        <w:t>6.5</w:t>
      </w:r>
      <w:r>
        <w:t xml:space="preserve"> PT congratulated GH and the Finance Team and all those involved, on the quality and production of the accounts. PT also thanked AP and HM for the good relationship Grant Thornton had built with the team. </w:t>
      </w:r>
    </w:p>
    <w:p w14:paraId="0E135C7E" w14:textId="77777777" w:rsidR="00A812CF" w:rsidRDefault="00A812CF" w:rsidP="00A812CF">
      <w:pPr>
        <w:tabs>
          <w:tab w:val="clear" w:pos="576"/>
        </w:tabs>
      </w:pPr>
    </w:p>
    <w:p w14:paraId="17CFFACF" w14:textId="4A6DA34F" w:rsidR="00A812CF" w:rsidRDefault="00A812CF" w:rsidP="00A812CF">
      <w:pPr>
        <w:tabs>
          <w:tab w:val="clear" w:pos="576"/>
        </w:tabs>
      </w:pPr>
      <w:r>
        <w:rPr>
          <w:b/>
          <w:bCs/>
        </w:rPr>
        <w:t>6.6</w:t>
      </w:r>
      <w:r>
        <w:t xml:space="preserve"> The Annual Report and Accounts w</w:t>
      </w:r>
      <w:r w:rsidR="00607C19">
        <w:t>ere</w:t>
      </w:r>
      <w:r>
        <w:t xml:space="preserve"> agreed and would be signed by BC. </w:t>
      </w:r>
    </w:p>
    <w:p w14:paraId="20D5A80D" w14:textId="77777777" w:rsidR="00A812CF" w:rsidRDefault="00A812CF" w:rsidP="00A812CF">
      <w:pPr>
        <w:tabs>
          <w:tab w:val="clear" w:pos="576"/>
        </w:tabs>
      </w:pPr>
    </w:p>
    <w:p w14:paraId="3F9CADD3" w14:textId="3977C146" w:rsidR="00A812CF" w:rsidRPr="00D37A2D" w:rsidRDefault="00A812CF" w:rsidP="00A812CF">
      <w:pPr>
        <w:pStyle w:val="ListParagraph"/>
        <w:numPr>
          <w:ilvl w:val="0"/>
          <w:numId w:val="46"/>
        </w:numPr>
        <w:tabs>
          <w:tab w:val="clear" w:pos="576"/>
        </w:tabs>
        <w:ind w:left="284"/>
      </w:pPr>
      <w:r w:rsidRPr="001F59AC">
        <w:rPr>
          <w:b/>
          <w:bCs/>
        </w:rPr>
        <w:t>Action point:</w:t>
      </w:r>
      <w:r>
        <w:t xml:space="preserve"> BC to sign Annual Report and Accounts. </w:t>
      </w:r>
    </w:p>
    <w:p w14:paraId="6B3806BE" w14:textId="77777777" w:rsidR="00530BBC" w:rsidRPr="00530BBC" w:rsidRDefault="00530BBC" w:rsidP="0BBE46B1"/>
    <w:p w14:paraId="3BC8C789" w14:textId="485D87A9" w:rsidR="007E5031" w:rsidRPr="00E811FE" w:rsidRDefault="00FB65E6" w:rsidP="00FB65E6">
      <w:pPr>
        <w:pStyle w:val="xmsolistparagraph"/>
        <w:ind w:left="0"/>
        <w:jc w:val="both"/>
        <w:rPr>
          <w:rFonts w:ascii="Arial" w:eastAsia="Times New Roman" w:hAnsi="Arial" w:cs="Arial"/>
          <w:b/>
          <w:bCs/>
        </w:rPr>
      </w:pPr>
      <w:r w:rsidRPr="00E811FE">
        <w:rPr>
          <w:rFonts w:ascii="Arial" w:hAnsi="Arial" w:cs="Arial"/>
          <w:b/>
          <w:bCs/>
        </w:rPr>
        <w:t>7</w:t>
      </w:r>
      <w:r w:rsidR="006D3C33" w:rsidRPr="00E811FE">
        <w:rPr>
          <w:rFonts w:ascii="Arial" w:hAnsi="Arial" w:cs="Arial"/>
          <w:b/>
          <w:bCs/>
        </w:rPr>
        <w:t xml:space="preserve">. </w:t>
      </w:r>
      <w:r w:rsidR="00AF3163">
        <w:rPr>
          <w:rFonts w:ascii="Arial" w:eastAsia="Times New Roman" w:hAnsi="Arial" w:cs="Arial"/>
          <w:b/>
          <w:bCs/>
        </w:rPr>
        <w:t>External Audit – Annual Audit Report 2024/25</w:t>
      </w:r>
    </w:p>
    <w:p w14:paraId="60C1AC3E" w14:textId="77777777" w:rsidR="00FB65E6" w:rsidRPr="00E811FE" w:rsidRDefault="00FB65E6" w:rsidP="00FB65E6">
      <w:pPr>
        <w:pStyle w:val="xmsolistparagraph"/>
        <w:ind w:left="0"/>
        <w:jc w:val="both"/>
        <w:rPr>
          <w:rFonts w:eastAsia="Times New Roman"/>
        </w:rPr>
      </w:pPr>
    </w:p>
    <w:p w14:paraId="6CBD261B" w14:textId="47A698D2" w:rsidR="00D974E2" w:rsidRDefault="00FB65E6" w:rsidP="00FB65E6">
      <w:r w:rsidRPr="00E811FE">
        <w:rPr>
          <w:b/>
          <w:bCs/>
        </w:rPr>
        <w:t>7</w:t>
      </w:r>
      <w:r w:rsidR="009F54F1" w:rsidRPr="00E811FE">
        <w:rPr>
          <w:b/>
          <w:bCs/>
        </w:rPr>
        <w:t xml:space="preserve">.1 </w:t>
      </w:r>
      <w:r w:rsidR="00AF3163">
        <w:t>AP</w:t>
      </w:r>
      <w:r w:rsidR="006774A9">
        <w:t xml:space="preserve"> </w:t>
      </w:r>
      <w:r w:rsidR="006319EF">
        <w:t xml:space="preserve">introduced the paper and told the Committee that the headlines were the same as last year and that there had been no new regulations in 2024/25. Information was received on time and was of a good standard and all areas had been concluded. </w:t>
      </w:r>
    </w:p>
    <w:p w14:paraId="6C8DF6BD" w14:textId="77777777" w:rsidR="00D974E2" w:rsidRDefault="00D974E2" w:rsidP="00FB65E6"/>
    <w:p w14:paraId="15DD1B07" w14:textId="5C64D335" w:rsidR="00D974E2" w:rsidRDefault="00D974E2" w:rsidP="00FB65E6">
      <w:r w:rsidRPr="00D974E2">
        <w:rPr>
          <w:b/>
          <w:bCs/>
        </w:rPr>
        <w:t xml:space="preserve">7.2 </w:t>
      </w:r>
      <w:r w:rsidR="00E122E0">
        <w:t xml:space="preserve"> </w:t>
      </w:r>
      <w:r w:rsidR="006319EF">
        <w:t>AP noted that the implementation of the new ledger had caused some additional work. She noted that financial sustainability was a significant risk, due to the 1 year settlements from Scottish Government and that this was a risk across the public sector.</w:t>
      </w:r>
    </w:p>
    <w:p w14:paraId="507EDF5E" w14:textId="77777777" w:rsidR="006319EF" w:rsidRDefault="006319EF" w:rsidP="00FB65E6"/>
    <w:p w14:paraId="32E68362" w14:textId="5E90CCDC" w:rsidR="006319EF" w:rsidRDefault="006319EF" w:rsidP="00FB65E6">
      <w:r w:rsidRPr="006319EF">
        <w:rPr>
          <w:b/>
          <w:bCs/>
        </w:rPr>
        <w:t>7.3</w:t>
      </w:r>
      <w:r>
        <w:t xml:space="preserve"> AP thanked all those involved in the process and confirmed that Grant Thornton was issuing an unmodified opinion. </w:t>
      </w:r>
    </w:p>
    <w:p w14:paraId="2170EF28" w14:textId="77777777" w:rsidR="00312E3E" w:rsidRDefault="00312E3E" w:rsidP="00FB65E6"/>
    <w:p w14:paraId="22A27DB2" w14:textId="153B4E8B" w:rsidR="006319EF" w:rsidRDefault="006319EF" w:rsidP="00FB65E6">
      <w:r w:rsidRPr="00363AE9">
        <w:rPr>
          <w:b/>
          <w:bCs/>
        </w:rPr>
        <w:t>7.4</w:t>
      </w:r>
      <w:r>
        <w:t xml:space="preserve"> HM gave an overview </w:t>
      </w:r>
      <w:r w:rsidR="00363AE9">
        <w:t xml:space="preserve">of the report and noted that there had been 1 primary adjustment but that this was minor. She noted that there was an opportunity to enhance climate disclosures in future years. On wider scope and best value, it was concluded that Scottish Forestry should prepare a medium term financial plan, supported by detailed shorter term plans. </w:t>
      </w:r>
    </w:p>
    <w:p w14:paraId="16B5C973" w14:textId="77777777" w:rsidR="00363AE9" w:rsidRDefault="00363AE9" w:rsidP="00FB65E6"/>
    <w:p w14:paraId="6AF72C19" w14:textId="0ADB43AD" w:rsidR="00363AE9" w:rsidRDefault="00363AE9" w:rsidP="00FB65E6">
      <w:r w:rsidRPr="003B3529">
        <w:rPr>
          <w:b/>
          <w:bCs/>
        </w:rPr>
        <w:t xml:space="preserve">7.5 </w:t>
      </w:r>
      <w:r w:rsidR="005238DF" w:rsidRPr="005238DF">
        <w:t xml:space="preserve">HM highlighted the action plan in Annex B and noted the action in connection to the resourcing of the finance team. </w:t>
      </w:r>
      <w:r w:rsidRPr="005238DF">
        <w:t xml:space="preserve">AD gave an overview of </w:t>
      </w:r>
      <w:r w:rsidR="005238DF">
        <w:t xml:space="preserve">current </w:t>
      </w:r>
      <w:r w:rsidRPr="005238DF">
        <w:t>workfo</w:t>
      </w:r>
      <w:r>
        <w:t>rce planning within the finance team, including training</w:t>
      </w:r>
      <w:r w:rsidR="005238DF">
        <w:t xml:space="preserve"> and certification</w:t>
      </w:r>
      <w:r>
        <w:t xml:space="preserve">, </w:t>
      </w:r>
      <w:r w:rsidR="005238DF">
        <w:t xml:space="preserve">the </w:t>
      </w:r>
      <w:r>
        <w:t>introduction of a new role</w:t>
      </w:r>
      <w:r w:rsidR="005238DF">
        <w:t>,</w:t>
      </w:r>
      <w:r>
        <w:t xml:space="preserve"> and having specialist roles</w:t>
      </w:r>
      <w:r w:rsidR="005238DF">
        <w:t xml:space="preserve"> within the team</w:t>
      </w:r>
      <w:r>
        <w:t xml:space="preserve">. </w:t>
      </w:r>
    </w:p>
    <w:p w14:paraId="3D6A9FA6" w14:textId="77777777" w:rsidR="00363AE9" w:rsidRDefault="00363AE9" w:rsidP="00FB65E6"/>
    <w:p w14:paraId="2317FF22" w14:textId="5A852C74" w:rsidR="00363AE9" w:rsidRDefault="00363AE9" w:rsidP="00363AE9">
      <w:pPr>
        <w:pStyle w:val="ListParagraph"/>
        <w:numPr>
          <w:ilvl w:val="0"/>
          <w:numId w:val="47"/>
        </w:numPr>
        <w:tabs>
          <w:tab w:val="clear" w:pos="576"/>
        </w:tabs>
        <w:ind w:left="284"/>
      </w:pPr>
      <w:r w:rsidRPr="00363AE9">
        <w:rPr>
          <w:b/>
          <w:bCs/>
        </w:rPr>
        <w:t>Action Point:</w:t>
      </w:r>
      <w:r>
        <w:t xml:space="preserve"> AD to circulate the paper prepared for the Forestry Trade Union Si</w:t>
      </w:r>
      <w:r w:rsidR="005238DF">
        <w:t xml:space="preserve">de. </w:t>
      </w:r>
    </w:p>
    <w:p w14:paraId="629BDBAD" w14:textId="77777777" w:rsidR="005238DF" w:rsidRDefault="005238DF" w:rsidP="005238DF">
      <w:pPr>
        <w:tabs>
          <w:tab w:val="clear" w:pos="576"/>
        </w:tabs>
      </w:pPr>
    </w:p>
    <w:p w14:paraId="4E97FFCE" w14:textId="1EB76D1C" w:rsidR="005238DF" w:rsidRDefault="005238DF" w:rsidP="005238DF">
      <w:pPr>
        <w:tabs>
          <w:tab w:val="clear" w:pos="576"/>
        </w:tabs>
      </w:pPr>
      <w:r w:rsidRPr="005238DF">
        <w:rPr>
          <w:b/>
          <w:bCs/>
        </w:rPr>
        <w:t>7.6</w:t>
      </w:r>
      <w:r>
        <w:t xml:space="preserve"> </w:t>
      </w:r>
      <w:proofErr w:type="spellStart"/>
      <w:r>
        <w:t>RMo</w:t>
      </w:r>
      <w:proofErr w:type="spellEnd"/>
      <w:r>
        <w:t xml:space="preserve"> asked whether the new additional resource planned for the team would be enough to take the pressure off. AD stated that it would increase capacity in the team and that the aspiration is to develop a structure that would allow staff to progress and to build resilience within the team. </w:t>
      </w:r>
    </w:p>
    <w:p w14:paraId="1CD251C8" w14:textId="77777777" w:rsidR="003B5C40" w:rsidRDefault="003B5C40" w:rsidP="005238DF">
      <w:pPr>
        <w:tabs>
          <w:tab w:val="clear" w:pos="576"/>
        </w:tabs>
      </w:pPr>
    </w:p>
    <w:p w14:paraId="27CEFF15" w14:textId="7741CE7B" w:rsidR="003B5C40" w:rsidRDefault="003B5C40" w:rsidP="005238DF">
      <w:pPr>
        <w:tabs>
          <w:tab w:val="clear" w:pos="576"/>
        </w:tabs>
      </w:pPr>
      <w:r w:rsidRPr="003B5C40">
        <w:rPr>
          <w:b/>
          <w:bCs/>
        </w:rPr>
        <w:t>7.7</w:t>
      </w:r>
      <w:r>
        <w:t xml:space="preserve"> ER thanked Grant Thornton for their work in preparing the annual report and for the additional IT action plan report. </w:t>
      </w:r>
    </w:p>
    <w:p w14:paraId="1288C97A" w14:textId="77777777" w:rsidR="00B76E20" w:rsidRPr="00E811FE" w:rsidRDefault="00B76E20" w:rsidP="00A9041D"/>
    <w:p w14:paraId="25A7C06E" w14:textId="3B971287" w:rsidR="00FB65E6" w:rsidRPr="00E811FE" w:rsidRDefault="009F54F1" w:rsidP="00FB65E6">
      <w:pPr>
        <w:pStyle w:val="xmsolistparagraph"/>
        <w:ind w:left="0"/>
        <w:rPr>
          <w:rFonts w:ascii="Arial" w:hAnsi="Arial" w:cs="Arial"/>
          <w:b/>
          <w:bCs/>
        </w:rPr>
      </w:pPr>
      <w:r w:rsidRPr="00E811FE">
        <w:rPr>
          <w:rFonts w:ascii="Arial" w:hAnsi="Arial" w:cs="Arial"/>
          <w:b/>
          <w:bCs/>
        </w:rPr>
        <w:t>8</w:t>
      </w:r>
      <w:r w:rsidR="00E811FE" w:rsidRPr="00E811FE">
        <w:rPr>
          <w:rFonts w:ascii="Arial" w:hAnsi="Arial" w:cs="Arial"/>
          <w:b/>
          <w:bCs/>
        </w:rPr>
        <w:t>.</w:t>
      </w:r>
      <w:r w:rsidRPr="00E811FE">
        <w:rPr>
          <w:rFonts w:ascii="Arial" w:hAnsi="Arial" w:cs="Arial"/>
          <w:b/>
          <w:bCs/>
        </w:rPr>
        <w:t xml:space="preserve"> </w:t>
      </w:r>
      <w:r w:rsidR="00AF3163">
        <w:rPr>
          <w:rFonts w:ascii="Arial" w:eastAsia="Times New Roman" w:hAnsi="Arial" w:cs="Arial"/>
          <w:b/>
          <w:bCs/>
        </w:rPr>
        <w:t>Risk Management Update</w:t>
      </w:r>
    </w:p>
    <w:p w14:paraId="47A454B5" w14:textId="77777777" w:rsidR="00FB65E6" w:rsidRPr="00E811FE" w:rsidRDefault="00FB65E6" w:rsidP="00FB65E6"/>
    <w:p w14:paraId="3155CAF8" w14:textId="3C56D38C" w:rsidR="00F513BD" w:rsidRDefault="00FB65E6" w:rsidP="007E5031">
      <w:r w:rsidRPr="00E93D65">
        <w:rPr>
          <w:b/>
          <w:bCs/>
        </w:rPr>
        <w:t>8.1</w:t>
      </w:r>
      <w:r w:rsidRPr="00E811FE">
        <w:t xml:space="preserve"> </w:t>
      </w:r>
      <w:r w:rsidR="00AF3163">
        <w:t>MR</w:t>
      </w:r>
      <w:r w:rsidR="00841EEB">
        <w:t xml:space="preserve"> introduced the paper and noted that there had been progress on the Risk Management Plan and that the risk appetite statement had been reviewed by the Executive Board in July. MR noted that it was mostly subject matter experts that added and reviewed risks on the risk register but there was a need to hold a workshop on risk to look at establishing a clear process and providing a steer for colleagues to ensure consistency. </w:t>
      </w:r>
    </w:p>
    <w:p w14:paraId="61EADE90" w14:textId="77777777" w:rsidR="00841EEB" w:rsidRDefault="00841EEB" w:rsidP="007E5031"/>
    <w:p w14:paraId="176E9333" w14:textId="77777777" w:rsidR="00406040" w:rsidRDefault="00841EEB" w:rsidP="007E5031">
      <w:r w:rsidRPr="00526297">
        <w:rPr>
          <w:b/>
          <w:bCs/>
        </w:rPr>
        <w:t>8.2</w:t>
      </w:r>
      <w:r>
        <w:t xml:space="preserve"> ER</w:t>
      </w:r>
      <w:r w:rsidR="00526297">
        <w:t xml:space="preserve"> noted the difficulties in producing a risk appetite statement for an executive agency as it needed to be aligned with Scottish Ministers’ risk appetite. </w:t>
      </w:r>
      <w:r w:rsidR="00406040">
        <w:t>MR noted that the starting point for the recent developments had been based on the Scottish Government risk appetite.</w:t>
      </w:r>
    </w:p>
    <w:p w14:paraId="2EEFD779" w14:textId="77777777" w:rsidR="00406040" w:rsidRDefault="00406040" w:rsidP="007E5031"/>
    <w:p w14:paraId="62DE28D3" w14:textId="77777777" w:rsidR="00406040" w:rsidRDefault="00406040" w:rsidP="007E5031">
      <w:r w:rsidRPr="00406040">
        <w:rPr>
          <w:b/>
          <w:bCs/>
        </w:rPr>
        <w:t>8.3</w:t>
      </w:r>
      <w:r>
        <w:t xml:space="preserve"> ER noted that there was an impact on operations from strategic level decision making and that it was important to keep this in mind. </w:t>
      </w:r>
    </w:p>
    <w:p w14:paraId="100F9352" w14:textId="77777777" w:rsidR="00406040" w:rsidRDefault="00406040" w:rsidP="007E5031"/>
    <w:p w14:paraId="7C482D0F" w14:textId="7A135C8B" w:rsidR="00841EEB" w:rsidRDefault="00406040" w:rsidP="007E5031">
      <w:r w:rsidRPr="00406040">
        <w:rPr>
          <w:b/>
          <w:bCs/>
        </w:rPr>
        <w:t>8.4</w:t>
      </w:r>
      <w:r>
        <w:t xml:space="preserve"> MR highlighted the importance of articulating to staff that Scottish Forestry tolerated more risk in some areas and that a workshop would be held to ensure that the scoring of risks was reasonable going forward.  </w:t>
      </w:r>
    </w:p>
    <w:p w14:paraId="41BE7F28" w14:textId="77777777" w:rsidR="00406040" w:rsidRDefault="00406040" w:rsidP="007E5031"/>
    <w:p w14:paraId="40D3D79F" w14:textId="55B02F72" w:rsidR="00406040" w:rsidRDefault="00406040" w:rsidP="007E5031">
      <w:r w:rsidRPr="00406040">
        <w:rPr>
          <w:b/>
          <w:bCs/>
        </w:rPr>
        <w:t>8.5</w:t>
      </w:r>
      <w:r>
        <w:t xml:space="preserve"> </w:t>
      </w:r>
      <w:proofErr w:type="spellStart"/>
      <w:r>
        <w:t>RMo</w:t>
      </w:r>
      <w:proofErr w:type="spellEnd"/>
      <w:r>
        <w:t xml:space="preserve"> noted that it was encouraging to see movement and that this was very important. MR gave thanks to James Fletcher, </w:t>
      </w:r>
      <w:r w:rsidR="00C33E17" w:rsidRPr="00C33E17">
        <w:t xml:space="preserve">Senior Business Analyst </w:t>
      </w:r>
      <w:r w:rsidR="00C33E17">
        <w:t>–</w:t>
      </w:r>
      <w:r w:rsidR="00C33E17" w:rsidRPr="00C33E17">
        <w:t xml:space="preserve"> Reporting</w:t>
      </w:r>
      <w:r w:rsidR="00C33E17">
        <w:t xml:space="preserve"> for his work on the dashboard. </w:t>
      </w:r>
    </w:p>
    <w:p w14:paraId="50D470A8" w14:textId="77777777" w:rsidR="00C33E17" w:rsidRDefault="00C33E17" w:rsidP="007E5031"/>
    <w:p w14:paraId="7B02334F" w14:textId="2F97DB73" w:rsidR="00C33E17" w:rsidRDefault="00C33E17" w:rsidP="007E5031">
      <w:r w:rsidRPr="00C33E17">
        <w:rPr>
          <w:b/>
          <w:bCs/>
        </w:rPr>
        <w:t>8.6</w:t>
      </w:r>
      <w:r>
        <w:t xml:space="preserve"> ER asked what the next steps were. MR confirmed that Saltire pages on risk would be reviewed, as part of the team and conservancy planning process, an element of risk training would be included and that the Executive Board had a workshop planned for September. </w:t>
      </w:r>
    </w:p>
    <w:p w14:paraId="64CDAB37" w14:textId="77777777" w:rsidR="007E5031" w:rsidRDefault="007E5031" w:rsidP="007E5031"/>
    <w:p w14:paraId="29BF9100" w14:textId="1FC82688" w:rsidR="007E5031" w:rsidRPr="007E5031" w:rsidRDefault="007E5031" w:rsidP="007E5031">
      <w:pPr>
        <w:rPr>
          <w:b/>
          <w:bCs/>
        </w:rPr>
      </w:pPr>
      <w:r w:rsidRPr="007E5031">
        <w:rPr>
          <w:b/>
          <w:bCs/>
        </w:rPr>
        <w:t xml:space="preserve">9. </w:t>
      </w:r>
      <w:r w:rsidR="00AF3163">
        <w:rPr>
          <w:b/>
          <w:bCs/>
        </w:rPr>
        <w:t>Quarterly Information Governance Report</w:t>
      </w:r>
    </w:p>
    <w:p w14:paraId="3C2880FC" w14:textId="77777777" w:rsidR="007E5031" w:rsidRDefault="007E5031" w:rsidP="007E5031"/>
    <w:p w14:paraId="2321A4BE" w14:textId="0844F843" w:rsidR="007E5031" w:rsidRDefault="007E5031" w:rsidP="007E5031">
      <w:r w:rsidRPr="007E5031">
        <w:rPr>
          <w:b/>
          <w:bCs/>
        </w:rPr>
        <w:t>9.1</w:t>
      </w:r>
      <w:r>
        <w:t xml:space="preserve"> </w:t>
      </w:r>
      <w:proofErr w:type="spellStart"/>
      <w:r w:rsidR="00F31592">
        <w:t>LM</w:t>
      </w:r>
      <w:proofErr w:type="spellEnd"/>
      <w:r w:rsidR="00312E3E">
        <w:t xml:space="preserve"> </w:t>
      </w:r>
      <w:r w:rsidR="000406D6">
        <w:t xml:space="preserve">introduced the paper and highlighted the current position of FOI/EIR requests. She noted that the team had been dealing with a high number of complex and voluminous requests as well as Appeals from the Scottish Information Commissioner that place a significant burden on staff. </w:t>
      </w:r>
    </w:p>
    <w:p w14:paraId="4439FEE8" w14:textId="77777777" w:rsidR="000406D6" w:rsidRDefault="000406D6" w:rsidP="007E5031"/>
    <w:p w14:paraId="7261799A" w14:textId="7702E11F" w:rsidR="000406D6" w:rsidRDefault="000406D6" w:rsidP="007E5031">
      <w:r w:rsidRPr="000406D6">
        <w:rPr>
          <w:b/>
          <w:bCs/>
        </w:rPr>
        <w:t xml:space="preserve">9.2 </w:t>
      </w:r>
      <w:r>
        <w:t xml:space="preserve">MR told the Committee that a paper with proposals on how Scottish Forestry could handle information requests differently was being worked on, for presentation at the Executive Board. </w:t>
      </w:r>
    </w:p>
    <w:p w14:paraId="7BA52C2B" w14:textId="77777777" w:rsidR="000406D6" w:rsidRDefault="000406D6" w:rsidP="007E5031"/>
    <w:p w14:paraId="2E75E618" w14:textId="4409FA39" w:rsidR="000406D6" w:rsidRDefault="000406D6" w:rsidP="007E5031">
      <w:r w:rsidRPr="000406D6">
        <w:rPr>
          <w:b/>
          <w:bCs/>
        </w:rPr>
        <w:t>9.3</w:t>
      </w:r>
      <w:r>
        <w:t xml:space="preserve"> BC noted that there had been a recent decision to publish all Environmental Impact Assessments from 2019 to date within 6 months, and that teams were working on it. </w:t>
      </w:r>
      <w:proofErr w:type="spellStart"/>
      <w:r>
        <w:t>RMo</w:t>
      </w:r>
      <w:proofErr w:type="spellEnd"/>
      <w:r>
        <w:t xml:space="preserve"> suggested that 6 months may not be enough time for this piece work. </w:t>
      </w:r>
    </w:p>
    <w:p w14:paraId="4F8894CA" w14:textId="77777777" w:rsidR="007E5031" w:rsidRDefault="007E5031" w:rsidP="007E5031"/>
    <w:p w14:paraId="165AD68B" w14:textId="06EAF221" w:rsidR="007E5031" w:rsidRPr="007E5031" w:rsidRDefault="007E5031" w:rsidP="007E5031">
      <w:pPr>
        <w:rPr>
          <w:b/>
          <w:bCs/>
        </w:rPr>
      </w:pPr>
      <w:r w:rsidRPr="007E5031">
        <w:rPr>
          <w:b/>
          <w:bCs/>
        </w:rPr>
        <w:t xml:space="preserve">10. </w:t>
      </w:r>
      <w:r w:rsidR="00AF3163">
        <w:rPr>
          <w:b/>
          <w:bCs/>
        </w:rPr>
        <w:t>Strategic Risk Deep Dive: Cyber Security</w:t>
      </w:r>
    </w:p>
    <w:p w14:paraId="75F9E320" w14:textId="77777777" w:rsidR="007E5031" w:rsidRDefault="007E5031" w:rsidP="007E5031"/>
    <w:p w14:paraId="429FAC97" w14:textId="64B0521D" w:rsidR="00BD2122" w:rsidRDefault="007E5031" w:rsidP="00BD2122">
      <w:pPr>
        <w:rPr>
          <w:bCs/>
        </w:rPr>
      </w:pPr>
      <w:r w:rsidRPr="007E5031">
        <w:rPr>
          <w:b/>
          <w:bCs/>
        </w:rPr>
        <w:t xml:space="preserve">10.1 </w:t>
      </w:r>
      <w:r w:rsidR="00F31592">
        <w:t>LW</w:t>
      </w:r>
      <w:r w:rsidR="00AA4B60">
        <w:t xml:space="preserve"> </w:t>
      </w:r>
      <w:r w:rsidR="00BD2122">
        <w:t xml:space="preserve">updated the Committee on current work and developments in cyber security. She noted that Scottish Forestry were following the </w:t>
      </w:r>
      <w:r w:rsidR="00BD2122" w:rsidRPr="00BD2122">
        <w:rPr>
          <w:bCs/>
        </w:rPr>
        <w:t xml:space="preserve">Scottish Cyber Resilience Framework </w:t>
      </w:r>
      <w:proofErr w:type="spellStart"/>
      <w:r w:rsidR="00BD2122" w:rsidRPr="00BD2122">
        <w:rPr>
          <w:bCs/>
        </w:rPr>
        <w:t>v2.0</w:t>
      </w:r>
      <w:proofErr w:type="spellEnd"/>
      <w:r w:rsidR="00BD2122">
        <w:rPr>
          <w:bCs/>
        </w:rPr>
        <w:t>. There was ongoing work on cyber incident response plans and that the aim was to p</w:t>
      </w:r>
      <w:r w:rsidR="00BD2122" w:rsidRPr="00BD2122">
        <w:rPr>
          <w:bCs/>
        </w:rPr>
        <w:t>rovide a structured, consistent approach to identifying, managing, and recovering from cyber incidents affecting Scottish Forestry’s digital operations, minimising disruption and protecting sensitive data.</w:t>
      </w:r>
      <w:r w:rsidR="006A3DDB">
        <w:rPr>
          <w:bCs/>
        </w:rPr>
        <w:t xml:space="preserve"> LW gave an overview of the actions planned for the remainder of 2025/25.</w:t>
      </w:r>
    </w:p>
    <w:p w14:paraId="1C2B09BD" w14:textId="77777777" w:rsidR="00BD2122" w:rsidRDefault="00BD2122" w:rsidP="00BD2122">
      <w:pPr>
        <w:rPr>
          <w:bCs/>
        </w:rPr>
      </w:pPr>
    </w:p>
    <w:p w14:paraId="2E9EFD99" w14:textId="4F917726" w:rsidR="00BD2122" w:rsidRPr="00BD2122" w:rsidRDefault="00BD2122" w:rsidP="00BD2122">
      <w:pPr>
        <w:rPr>
          <w:bCs/>
        </w:rPr>
      </w:pPr>
      <w:r w:rsidRPr="00BD2122">
        <w:rPr>
          <w:b/>
        </w:rPr>
        <w:t>10.2</w:t>
      </w:r>
      <w:r>
        <w:rPr>
          <w:bCs/>
        </w:rPr>
        <w:t xml:space="preserve"> </w:t>
      </w:r>
      <w:proofErr w:type="spellStart"/>
      <w:r>
        <w:rPr>
          <w:bCs/>
        </w:rPr>
        <w:t>RMo</w:t>
      </w:r>
      <w:proofErr w:type="spellEnd"/>
      <w:r>
        <w:rPr>
          <w:bCs/>
        </w:rPr>
        <w:t xml:space="preserve"> noted that there was a lot of good work underway and planned and welcomed the progress. </w:t>
      </w:r>
      <w:proofErr w:type="spellStart"/>
      <w:r>
        <w:rPr>
          <w:bCs/>
        </w:rPr>
        <w:t>RMo</w:t>
      </w:r>
      <w:proofErr w:type="spellEnd"/>
      <w:r>
        <w:rPr>
          <w:bCs/>
        </w:rPr>
        <w:t xml:space="preserve"> asked what steps were in place to review digital services provided by 3</w:t>
      </w:r>
      <w:r w:rsidRPr="00BD2122">
        <w:rPr>
          <w:bCs/>
          <w:vertAlign w:val="superscript"/>
        </w:rPr>
        <w:t>rd</w:t>
      </w:r>
      <w:r>
        <w:rPr>
          <w:bCs/>
        </w:rPr>
        <w:t xml:space="preserve"> parties. LW noted that this was being incorporated into procurement processes via cyber assurance assessments, supplier reviews and </w:t>
      </w:r>
      <w:r w:rsidR="006A3DDB">
        <w:rPr>
          <w:bCs/>
        </w:rPr>
        <w:t xml:space="preserve">testing. </w:t>
      </w:r>
    </w:p>
    <w:p w14:paraId="111D6D9D" w14:textId="02ACF98C" w:rsidR="00BD2122" w:rsidRPr="00BD2122" w:rsidRDefault="00BD2122" w:rsidP="00BD2122"/>
    <w:p w14:paraId="5C6A72AC" w14:textId="7359F23D" w:rsidR="007C7522" w:rsidRPr="006A3DDB" w:rsidRDefault="006A3DDB" w:rsidP="006A3DDB">
      <w:pPr>
        <w:pStyle w:val="ListParagraph"/>
        <w:numPr>
          <w:ilvl w:val="0"/>
          <w:numId w:val="47"/>
        </w:numPr>
        <w:tabs>
          <w:tab w:val="clear" w:pos="576"/>
          <w:tab w:val="left" w:pos="426"/>
        </w:tabs>
        <w:ind w:left="284"/>
        <w:rPr>
          <w:b/>
          <w:bCs/>
        </w:rPr>
      </w:pPr>
      <w:r w:rsidRPr="006A3DDB">
        <w:rPr>
          <w:b/>
          <w:bCs/>
        </w:rPr>
        <w:t xml:space="preserve">Action Point: </w:t>
      </w:r>
      <w:r w:rsidRPr="006A3DDB">
        <w:t xml:space="preserve">The </w:t>
      </w:r>
      <w:proofErr w:type="spellStart"/>
      <w:r w:rsidRPr="006A3DDB">
        <w:t>AAC</w:t>
      </w:r>
      <w:proofErr w:type="spellEnd"/>
      <w:r w:rsidRPr="006A3DDB">
        <w:t xml:space="preserve"> would like to invite LW back in 6 months to provide an update. </w:t>
      </w:r>
    </w:p>
    <w:p w14:paraId="01131C16" w14:textId="77777777" w:rsidR="006D3C33" w:rsidRPr="00E811FE" w:rsidRDefault="006D3C33" w:rsidP="00A9041D">
      <w:pPr>
        <w:rPr>
          <w:b/>
          <w:bCs/>
        </w:rPr>
      </w:pPr>
    </w:p>
    <w:p w14:paraId="42683ACF" w14:textId="164E1B46" w:rsidR="006D3C33" w:rsidRPr="00E811FE" w:rsidRDefault="007E5031" w:rsidP="006D3C33">
      <w:pPr>
        <w:rPr>
          <w:b/>
          <w:bCs/>
        </w:rPr>
      </w:pPr>
      <w:r>
        <w:rPr>
          <w:b/>
          <w:bCs/>
        </w:rPr>
        <w:t>11</w:t>
      </w:r>
      <w:r w:rsidR="006D3C33" w:rsidRPr="00E811FE">
        <w:rPr>
          <w:b/>
          <w:bCs/>
        </w:rPr>
        <w:t>. AOB</w:t>
      </w:r>
    </w:p>
    <w:p w14:paraId="3398A38C" w14:textId="2144399B" w:rsidR="00D40FA5" w:rsidRDefault="00D40FA5" w:rsidP="006E7512"/>
    <w:p w14:paraId="21D4E93B" w14:textId="0481BCAF" w:rsidR="34BB92E2" w:rsidRPr="00E811FE" w:rsidRDefault="007E5031">
      <w:r>
        <w:rPr>
          <w:b/>
          <w:bCs/>
        </w:rPr>
        <w:t>11</w:t>
      </w:r>
      <w:r w:rsidR="00F7500B">
        <w:rPr>
          <w:b/>
          <w:bCs/>
        </w:rPr>
        <w:t xml:space="preserve">.1 </w:t>
      </w:r>
      <w:r w:rsidR="00E811FE">
        <w:t>There was no AOB</w:t>
      </w:r>
      <w:r w:rsidR="00F31592">
        <w:t>,</w:t>
      </w:r>
      <w:r w:rsidR="00E811FE">
        <w:t xml:space="preserve"> and the m</w:t>
      </w:r>
      <w:r w:rsidR="34BB92E2" w:rsidRPr="00E811FE">
        <w:t>eeting closed</w:t>
      </w:r>
      <w:r w:rsidR="00E811FE">
        <w:t>.</w:t>
      </w:r>
    </w:p>
    <w:sectPr w:rsidR="34BB92E2" w:rsidRPr="00E811FE"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BCA3" w14:textId="77777777" w:rsidR="00FD1C88" w:rsidRDefault="00FD1C88" w:rsidP="00B864F4">
      <w:r>
        <w:separator/>
      </w:r>
    </w:p>
    <w:p w14:paraId="395287AA" w14:textId="77777777" w:rsidR="00FD1C88" w:rsidRDefault="00FD1C88" w:rsidP="00B864F4"/>
  </w:endnote>
  <w:endnote w:type="continuationSeparator" w:id="0">
    <w:p w14:paraId="51DE797C" w14:textId="77777777" w:rsidR="00FD1C88" w:rsidRDefault="00FD1C88" w:rsidP="00B864F4">
      <w:r>
        <w:continuationSeparator/>
      </w:r>
    </w:p>
    <w:p w14:paraId="5EE76C0D" w14:textId="77777777" w:rsidR="00FD1C88" w:rsidRDefault="00FD1C88" w:rsidP="00B864F4"/>
  </w:endnote>
  <w:endnote w:type="continuationNotice" w:id="1">
    <w:p w14:paraId="1798A730" w14:textId="77777777" w:rsidR="00FD1C88" w:rsidRDefault="00FD1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5F6A" w14:textId="77777777" w:rsidR="00FD1C88" w:rsidRDefault="00FD1C88" w:rsidP="00B864F4">
      <w:r>
        <w:separator/>
      </w:r>
    </w:p>
    <w:p w14:paraId="40B53349" w14:textId="77777777" w:rsidR="00FD1C88" w:rsidRDefault="00FD1C88" w:rsidP="00B864F4"/>
  </w:footnote>
  <w:footnote w:type="continuationSeparator" w:id="0">
    <w:p w14:paraId="1A06665C" w14:textId="77777777" w:rsidR="00FD1C88" w:rsidRDefault="00FD1C88" w:rsidP="00B864F4">
      <w:r>
        <w:continuationSeparator/>
      </w:r>
    </w:p>
    <w:p w14:paraId="02918FB3" w14:textId="77777777" w:rsidR="00FD1C88" w:rsidRDefault="00FD1C88" w:rsidP="00B864F4"/>
  </w:footnote>
  <w:footnote w:type="continuationNotice" w:id="1">
    <w:p w14:paraId="024D5AC4" w14:textId="77777777" w:rsidR="00FD1C88" w:rsidRDefault="00FD1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intelligence2.xml><?xml version="1.0" encoding="utf-8"?>
<int2:intelligence xmlns:int2="http://schemas.microsoft.com/office/intelligence/2020/intelligence" xmlns:oel="http://schemas.microsoft.com/office/2019/extlst">
  <int2:observations>
    <int2:textHash int2:hashCode="Sz1nXI/sOnKSRu" int2:id="RV4mY6AU">
      <int2:state int2:value="Rejected" int2:type="AugLoop_Text_Critique"/>
    </int2:textHash>
    <int2:textHash int2:hashCode="2jPnXFpsUfkfP3" int2:id="d4j9GeLZ">
      <int2:state int2:value="Rejected" int2:type="AugLoop_Text_Critique"/>
    </int2:textHash>
    <int2:textHash int2:hashCode="ZLK20Sv+S6rn2t" int2:id="vXhL1e4P">
      <int2:state int2:value="Rejected" int2:type="AugLoop_Text_Critique"/>
    </int2:textHash>
    <int2:textHash int2:hashCode="Vrjmu5V0N83Thp" int2:id="zr66PZ4P">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4"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D22ECB"/>
    <w:multiLevelType w:val="singleLevel"/>
    <w:tmpl w:val="D8C81D96"/>
    <w:lvl w:ilvl="0">
      <w:start w:val="1"/>
      <w:numFmt w:val="none"/>
      <w:lvlText w:val=""/>
      <w:legacy w:legacy="1" w:legacySpace="0" w:legacyIndent="0"/>
      <w:lvlJc w:val="left"/>
    </w:lvl>
  </w:abstractNum>
  <w:abstractNum w:abstractNumId="7" w15:restartNumberingAfterBreak="0">
    <w:nsid w:val="10D97CD9"/>
    <w:multiLevelType w:val="hybridMultilevel"/>
    <w:tmpl w:val="54467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447C"/>
    <w:multiLevelType w:val="singleLevel"/>
    <w:tmpl w:val="88407674"/>
    <w:lvl w:ilvl="0">
      <w:start w:val="1"/>
      <w:numFmt w:val="decimal"/>
      <w:lvlText w:val="%1."/>
      <w:legacy w:legacy="1" w:legacySpace="0" w:legacyIndent="576"/>
      <w:lvlJc w:val="left"/>
    </w:lvl>
  </w:abstractNum>
  <w:abstractNum w:abstractNumId="11" w15:restartNumberingAfterBreak="0">
    <w:nsid w:val="24D41383"/>
    <w:multiLevelType w:val="singleLevel"/>
    <w:tmpl w:val="D8C81D96"/>
    <w:lvl w:ilvl="0">
      <w:start w:val="1"/>
      <w:numFmt w:val="none"/>
      <w:lvlText w:val=""/>
      <w:legacy w:legacy="1" w:legacySpace="0" w:legacyIndent="0"/>
      <w:lvlJc w:val="left"/>
    </w:lvl>
  </w:abstractNum>
  <w:abstractNum w:abstractNumId="12"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870B3"/>
    <w:multiLevelType w:val="hybridMultilevel"/>
    <w:tmpl w:val="844A92F6"/>
    <w:lvl w:ilvl="0" w:tplc="5946271C">
      <w:start w:val="1"/>
      <w:numFmt w:val="bullet"/>
      <w:lvlText w:val="•"/>
      <w:lvlJc w:val="left"/>
      <w:pPr>
        <w:tabs>
          <w:tab w:val="num" w:pos="720"/>
        </w:tabs>
        <w:ind w:left="720" w:hanging="360"/>
      </w:pPr>
      <w:rPr>
        <w:rFonts w:ascii="Arial" w:hAnsi="Arial" w:hint="default"/>
      </w:rPr>
    </w:lvl>
    <w:lvl w:ilvl="1" w:tplc="E4448726" w:tentative="1">
      <w:start w:val="1"/>
      <w:numFmt w:val="bullet"/>
      <w:lvlText w:val="•"/>
      <w:lvlJc w:val="left"/>
      <w:pPr>
        <w:tabs>
          <w:tab w:val="num" w:pos="1440"/>
        </w:tabs>
        <w:ind w:left="1440" w:hanging="360"/>
      </w:pPr>
      <w:rPr>
        <w:rFonts w:ascii="Arial" w:hAnsi="Arial" w:hint="default"/>
      </w:rPr>
    </w:lvl>
    <w:lvl w:ilvl="2" w:tplc="362E12D6" w:tentative="1">
      <w:start w:val="1"/>
      <w:numFmt w:val="bullet"/>
      <w:lvlText w:val="•"/>
      <w:lvlJc w:val="left"/>
      <w:pPr>
        <w:tabs>
          <w:tab w:val="num" w:pos="2160"/>
        </w:tabs>
        <w:ind w:left="2160" w:hanging="360"/>
      </w:pPr>
      <w:rPr>
        <w:rFonts w:ascii="Arial" w:hAnsi="Arial" w:hint="default"/>
      </w:rPr>
    </w:lvl>
    <w:lvl w:ilvl="3" w:tplc="21C868CA" w:tentative="1">
      <w:start w:val="1"/>
      <w:numFmt w:val="bullet"/>
      <w:lvlText w:val="•"/>
      <w:lvlJc w:val="left"/>
      <w:pPr>
        <w:tabs>
          <w:tab w:val="num" w:pos="2880"/>
        </w:tabs>
        <w:ind w:left="2880" w:hanging="360"/>
      </w:pPr>
      <w:rPr>
        <w:rFonts w:ascii="Arial" w:hAnsi="Arial" w:hint="default"/>
      </w:rPr>
    </w:lvl>
    <w:lvl w:ilvl="4" w:tplc="71F6444A" w:tentative="1">
      <w:start w:val="1"/>
      <w:numFmt w:val="bullet"/>
      <w:lvlText w:val="•"/>
      <w:lvlJc w:val="left"/>
      <w:pPr>
        <w:tabs>
          <w:tab w:val="num" w:pos="3600"/>
        </w:tabs>
        <w:ind w:left="3600" w:hanging="360"/>
      </w:pPr>
      <w:rPr>
        <w:rFonts w:ascii="Arial" w:hAnsi="Arial" w:hint="default"/>
      </w:rPr>
    </w:lvl>
    <w:lvl w:ilvl="5" w:tplc="1CAC494C" w:tentative="1">
      <w:start w:val="1"/>
      <w:numFmt w:val="bullet"/>
      <w:lvlText w:val="•"/>
      <w:lvlJc w:val="left"/>
      <w:pPr>
        <w:tabs>
          <w:tab w:val="num" w:pos="4320"/>
        </w:tabs>
        <w:ind w:left="4320" w:hanging="360"/>
      </w:pPr>
      <w:rPr>
        <w:rFonts w:ascii="Arial" w:hAnsi="Arial" w:hint="default"/>
      </w:rPr>
    </w:lvl>
    <w:lvl w:ilvl="6" w:tplc="7ABCE834" w:tentative="1">
      <w:start w:val="1"/>
      <w:numFmt w:val="bullet"/>
      <w:lvlText w:val="•"/>
      <w:lvlJc w:val="left"/>
      <w:pPr>
        <w:tabs>
          <w:tab w:val="num" w:pos="5040"/>
        </w:tabs>
        <w:ind w:left="5040" w:hanging="360"/>
      </w:pPr>
      <w:rPr>
        <w:rFonts w:ascii="Arial" w:hAnsi="Arial" w:hint="default"/>
      </w:rPr>
    </w:lvl>
    <w:lvl w:ilvl="7" w:tplc="91C26AA4" w:tentative="1">
      <w:start w:val="1"/>
      <w:numFmt w:val="bullet"/>
      <w:lvlText w:val="•"/>
      <w:lvlJc w:val="left"/>
      <w:pPr>
        <w:tabs>
          <w:tab w:val="num" w:pos="5760"/>
        </w:tabs>
        <w:ind w:left="5760" w:hanging="360"/>
      </w:pPr>
      <w:rPr>
        <w:rFonts w:ascii="Arial" w:hAnsi="Arial" w:hint="default"/>
      </w:rPr>
    </w:lvl>
    <w:lvl w:ilvl="8" w:tplc="89C4B2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23413"/>
    <w:multiLevelType w:val="singleLevel"/>
    <w:tmpl w:val="D8C81D96"/>
    <w:lvl w:ilvl="0">
      <w:start w:val="1"/>
      <w:numFmt w:val="none"/>
      <w:lvlText w:val=""/>
      <w:legacy w:legacy="1" w:legacySpace="0" w:legacyIndent="0"/>
      <w:lvlJc w:val="left"/>
    </w:lvl>
  </w:abstractNum>
  <w:abstractNum w:abstractNumId="16" w15:restartNumberingAfterBreak="0">
    <w:nsid w:val="385D133A"/>
    <w:multiLevelType w:val="hybridMultilevel"/>
    <w:tmpl w:val="8EBC5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D0242"/>
    <w:multiLevelType w:val="singleLevel"/>
    <w:tmpl w:val="BAEECCD8"/>
    <w:lvl w:ilvl="0">
      <w:start w:val="1"/>
      <w:numFmt w:val="decimal"/>
      <w:lvlText w:val="%1."/>
      <w:legacy w:legacy="1" w:legacySpace="0" w:legacyIndent="576"/>
      <w:lvlJc w:val="left"/>
    </w:lvl>
  </w:abstractNum>
  <w:abstractNum w:abstractNumId="18" w15:restartNumberingAfterBreak="0">
    <w:nsid w:val="3B74FEE2"/>
    <w:multiLevelType w:val="hybridMultilevel"/>
    <w:tmpl w:val="BB6EF89E"/>
    <w:lvl w:ilvl="0" w:tplc="8B8CE146">
      <w:start w:val="1"/>
      <w:numFmt w:val="bullet"/>
      <w:lvlText w:val=""/>
      <w:lvlJc w:val="left"/>
      <w:pPr>
        <w:ind w:left="720" w:hanging="360"/>
      </w:pPr>
      <w:rPr>
        <w:rFonts w:ascii="Symbol" w:hAnsi="Symbol" w:hint="default"/>
      </w:rPr>
    </w:lvl>
    <w:lvl w:ilvl="1" w:tplc="F50C5BA2">
      <w:start w:val="1"/>
      <w:numFmt w:val="bullet"/>
      <w:lvlText w:val="o"/>
      <w:lvlJc w:val="left"/>
      <w:pPr>
        <w:ind w:left="1440" w:hanging="360"/>
      </w:pPr>
      <w:rPr>
        <w:rFonts w:ascii="Courier New" w:hAnsi="Courier New" w:hint="default"/>
      </w:rPr>
    </w:lvl>
    <w:lvl w:ilvl="2" w:tplc="D2B60E32">
      <w:start w:val="1"/>
      <w:numFmt w:val="bullet"/>
      <w:lvlText w:val=""/>
      <w:lvlJc w:val="left"/>
      <w:pPr>
        <w:ind w:left="2160" w:hanging="360"/>
      </w:pPr>
      <w:rPr>
        <w:rFonts w:ascii="Wingdings" w:hAnsi="Wingdings" w:hint="default"/>
      </w:rPr>
    </w:lvl>
    <w:lvl w:ilvl="3" w:tplc="FC70FEF4">
      <w:start w:val="1"/>
      <w:numFmt w:val="bullet"/>
      <w:lvlText w:val=""/>
      <w:lvlJc w:val="left"/>
      <w:pPr>
        <w:ind w:left="2880" w:hanging="360"/>
      </w:pPr>
      <w:rPr>
        <w:rFonts w:ascii="Symbol" w:hAnsi="Symbol" w:hint="default"/>
      </w:rPr>
    </w:lvl>
    <w:lvl w:ilvl="4" w:tplc="78BC32B8">
      <w:start w:val="1"/>
      <w:numFmt w:val="bullet"/>
      <w:lvlText w:val="o"/>
      <w:lvlJc w:val="left"/>
      <w:pPr>
        <w:ind w:left="3600" w:hanging="360"/>
      </w:pPr>
      <w:rPr>
        <w:rFonts w:ascii="Courier New" w:hAnsi="Courier New" w:hint="default"/>
      </w:rPr>
    </w:lvl>
    <w:lvl w:ilvl="5" w:tplc="12A0C990">
      <w:start w:val="1"/>
      <w:numFmt w:val="bullet"/>
      <w:lvlText w:val=""/>
      <w:lvlJc w:val="left"/>
      <w:pPr>
        <w:ind w:left="4320" w:hanging="360"/>
      </w:pPr>
      <w:rPr>
        <w:rFonts w:ascii="Wingdings" w:hAnsi="Wingdings" w:hint="default"/>
      </w:rPr>
    </w:lvl>
    <w:lvl w:ilvl="6" w:tplc="1ABCFDCA">
      <w:start w:val="1"/>
      <w:numFmt w:val="bullet"/>
      <w:lvlText w:val=""/>
      <w:lvlJc w:val="left"/>
      <w:pPr>
        <w:ind w:left="5040" w:hanging="360"/>
      </w:pPr>
      <w:rPr>
        <w:rFonts w:ascii="Symbol" w:hAnsi="Symbol" w:hint="default"/>
      </w:rPr>
    </w:lvl>
    <w:lvl w:ilvl="7" w:tplc="E9A4F850">
      <w:start w:val="1"/>
      <w:numFmt w:val="bullet"/>
      <w:lvlText w:val="o"/>
      <w:lvlJc w:val="left"/>
      <w:pPr>
        <w:ind w:left="5760" w:hanging="360"/>
      </w:pPr>
      <w:rPr>
        <w:rFonts w:ascii="Courier New" w:hAnsi="Courier New" w:hint="default"/>
      </w:rPr>
    </w:lvl>
    <w:lvl w:ilvl="8" w:tplc="D390F2B2">
      <w:start w:val="1"/>
      <w:numFmt w:val="bullet"/>
      <w:lvlText w:val=""/>
      <w:lvlJc w:val="left"/>
      <w:pPr>
        <w:ind w:left="6480" w:hanging="360"/>
      </w:pPr>
      <w:rPr>
        <w:rFonts w:ascii="Wingdings" w:hAnsi="Wingdings" w:hint="default"/>
      </w:rPr>
    </w:lvl>
  </w:abstractNum>
  <w:abstractNum w:abstractNumId="19"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E051212"/>
    <w:multiLevelType w:val="hybridMultilevel"/>
    <w:tmpl w:val="FA86A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164A1"/>
    <w:multiLevelType w:val="hybridMultilevel"/>
    <w:tmpl w:val="947AA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06649"/>
    <w:multiLevelType w:val="hybridMultilevel"/>
    <w:tmpl w:val="BA48F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2130C"/>
    <w:multiLevelType w:val="singleLevel"/>
    <w:tmpl w:val="D8C81D96"/>
    <w:lvl w:ilvl="0">
      <w:start w:val="1"/>
      <w:numFmt w:val="none"/>
      <w:lvlText w:val=""/>
      <w:legacy w:legacy="1" w:legacySpace="0" w:legacyIndent="0"/>
      <w:lvlJc w:val="left"/>
    </w:lvl>
  </w:abstractNum>
  <w:abstractNum w:abstractNumId="26"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62315"/>
    <w:multiLevelType w:val="singleLevel"/>
    <w:tmpl w:val="D8C81D96"/>
    <w:lvl w:ilvl="0">
      <w:start w:val="1"/>
      <w:numFmt w:val="none"/>
      <w:lvlText w:val=""/>
      <w:legacy w:legacy="1" w:legacySpace="0" w:legacyIndent="0"/>
      <w:lvlJc w:val="left"/>
    </w:lvl>
  </w:abstractNum>
  <w:abstractNum w:abstractNumId="28" w15:restartNumberingAfterBreak="0">
    <w:nsid w:val="56054BB9"/>
    <w:multiLevelType w:val="hybridMultilevel"/>
    <w:tmpl w:val="AAF4C734"/>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A669E"/>
    <w:multiLevelType w:val="hybridMultilevel"/>
    <w:tmpl w:val="95A2DF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7E67C1"/>
    <w:multiLevelType w:val="singleLevel"/>
    <w:tmpl w:val="D8C81D96"/>
    <w:lvl w:ilvl="0">
      <w:start w:val="1"/>
      <w:numFmt w:val="none"/>
      <w:lvlText w:val=""/>
      <w:legacy w:legacy="1" w:legacySpace="0" w:legacyIndent="0"/>
      <w:lvlJc w:val="left"/>
    </w:lvl>
  </w:abstractNum>
  <w:abstractNum w:abstractNumId="35"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B2E25"/>
    <w:multiLevelType w:val="hybridMultilevel"/>
    <w:tmpl w:val="59BE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B4555"/>
    <w:multiLevelType w:val="singleLevel"/>
    <w:tmpl w:val="D8C81D96"/>
    <w:lvl w:ilvl="0">
      <w:start w:val="1"/>
      <w:numFmt w:val="none"/>
      <w:lvlText w:val=""/>
      <w:legacy w:legacy="1" w:legacySpace="0" w:legacyIndent="0"/>
      <w:lvlJc w:val="left"/>
    </w:lvl>
  </w:abstractNum>
  <w:abstractNum w:abstractNumId="38"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645F2A"/>
    <w:multiLevelType w:val="hybridMultilevel"/>
    <w:tmpl w:val="3D5EA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94C2040"/>
    <w:multiLevelType w:val="hybridMultilevel"/>
    <w:tmpl w:val="FB5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13767"/>
    <w:multiLevelType w:val="hybridMultilevel"/>
    <w:tmpl w:val="52D2B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E7E7C"/>
    <w:multiLevelType w:val="singleLevel"/>
    <w:tmpl w:val="D8C81D96"/>
    <w:lvl w:ilvl="0">
      <w:start w:val="1"/>
      <w:numFmt w:val="none"/>
      <w:lvlText w:val=""/>
      <w:legacy w:legacy="1" w:legacySpace="0" w:legacyIndent="0"/>
      <w:lvlJc w:val="left"/>
    </w:lvl>
  </w:abstractNum>
  <w:abstractNum w:abstractNumId="46"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0235031">
    <w:abstractNumId w:val="18"/>
  </w:num>
  <w:num w:numId="2" w16cid:durableId="1870071667">
    <w:abstractNumId w:val="3"/>
  </w:num>
  <w:num w:numId="3" w16cid:durableId="1836457585">
    <w:abstractNumId w:val="27"/>
  </w:num>
  <w:num w:numId="4" w16cid:durableId="1228876071">
    <w:abstractNumId w:val="10"/>
  </w:num>
  <w:num w:numId="5" w16cid:durableId="674840428">
    <w:abstractNumId w:val="34"/>
  </w:num>
  <w:num w:numId="6" w16cid:durableId="1549489905">
    <w:abstractNumId w:val="25"/>
  </w:num>
  <w:num w:numId="7" w16cid:durableId="1593468796">
    <w:abstractNumId w:val="6"/>
  </w:num>
  <w:num w:numId="8" w16cid:durableId="1752775676">
    <w:abstractNumId w:val="11"/>
  </w:num>
  <w:num w:numId="9" w16cid:durableId="1889605272">
    <w:abstractNumId w:val="45"/>
  </w:num>
  <w:num w:numId="10" w16cid:durableId="1591548024">
    <w:abstractNumId w:val="15"/>
  </w:num>
  <w:num w:numId="11" w16cid:durableId="1086658042">
    <w:abstractNumId w:val="17"/>
  </w:num>
  <w:num w:numId="12" w16cid:durableId="619411389">
    <w:abstractNumId w:val="37"/>
  </w:num>
  <w:num w:numId="13" w16cid:durableId="882248840">
    <w:abstractNumId w:val="32"/>
  </w:num>
  <w:num w:numId="14" w16cid:durableId="1699238821">
    <w:abstractNumId w:val="33"/>
  </w:num>
  <w:num w:numId="15" w16cid:durableId="920598688">
    <w:abstractNumId w:val="39"/>
  </w:num>
  <w:num w:numId="16" w16cid:durableId="744685701">
    <w:abstractNumId w:val="9"/>
  </w:num>
  <w:num w:numId="17" w16cid:durableId="506940021">
    <w:abstractNumId w:val="13"/>
  </w:num>
  <w:num w:numId="18" w16cid:durableId="829053689">
    <w:abstractNumId w:val="2"/>
  </w:num>
  <w:num w:numId="19" w16cid:durableId="588851937">
    <w:abstractNumId w:val="35"/>
  </w:num>
  <w:num w:numId="20" w16cid:durableId="1067844568">
    <w:abstractNumId w:val="19"/>
  </w:num>
  <w:num w:numId="21" w16cid:durableId="1897623091">
    <w:abstractNumId w:val="44"/>
  </w:num>
  <w:num w:numId="22" w16cid:durableId="2035494322">
    <w:abstractNumId w:val="26"/>
  </w:num>
  <w:num w:numId="23" w16cid:durableId="724139389">
    <w:abstractNumId w:val="10"/>
    <w:lvlOverride w:ilvl="0">
      <w:startOverride w:val="1"/>
    </w:lvlOverride>
  </w:num>
  <w:num w:numId="24" w16cid:durableId="1081214226">
    <w:abstractNumId w:val="31"/>
  </w:num>
  <w:num w:numId="25" w16cid:durableId="1225218106">
    <w:abstractNumId w:val="8"/>
  </w:num>
  <w:num w:numId="26" w16cid:durableId="2082556483">
    <w:abstractNumId w:val="38"/>
  </w:num>
  <w:num w:numId="27" w16cid:durableId="1006247336">
    <w:abstractNumId w:val="20"/>
  </w:num>
  <w:num w:numId="28" w16cid:durableId="1217011938">
    <w:abstractNumId w:val="5"/>
  </w:num>
  <w:num w:numId="29" w16cid:durableId="923030764">
    <w:abstractNumId w:val="47"/>
  </w:num>
  <w:num w:numId="30" w16cid:durableId="374545885">
    <w:abstractNumId w:val="4"/>
  </w:num>
  <w:num w:numId="31" w16cid:durableId="1666325910">
    <w:abstractNumId w:val="29"/>
  </w:num>
  <w:num w:numId="32" w16cid:durableId="15690714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75028">
    <w:abstractNumId w:val="0"/>
  </w:num>
  <w:num w:numId="34" w16cid:durableId="2034764057">
    <w:abstractNumId w:val="12"/>
  </w:num>
  <w:num w:numId="35" w16cid:durableId="656110107">
    <w:abstractNumId w:val="23"/>
  </w:num>
  <w:num w:numId="36" w16cid:durableId="993220184">
    <w:abstractNumId w:val="36"/>
  </w:num>
  <w:num w:numId="37" w16cid:durableId="1606503126">
    <w:abstractNumId w:val="1"/>
  </w:num>
  <w:num w:numId="38" w16cid:durableId="1488865954">
    <w:abstractNumId w:val="41"/>
  </w:num>
  <w:num w:numId="39" w16cid:durableId="264267386">
    <w:abstractNumId w:val="7"/>
  </w:num>
  <w:num w:numId="40" w16cid:durableId="1368524549">
    <w:abstractNumId w:val="42"/>
  </w:num>
  <w:num w:numId="41" w16cid:durableId="791290977">
    <w:abstractNumId w:val="28"/>
  </w:num>
  <w:num w:numId="42" w16cid:durableId="17508893">
    <w:abstractNumId w:val="30"/>
  </w:num>
  <w:num w:numId="43" w16cid:durableId="14576922">
    <w:abstractNumId w:val="22"/>
  </w:num>
  <w:num w:numId="44" w16cid:durableId="3869604">
    <w:abstractNumId w:val="24"/>
  </w:num>
  <w:num w:numId="45" w16cid:durableId="222452279">
    <w:abstractNumId w:val="21"/>
  </w:num>
  <w:num w:numId="46" w16cid:durableId="1391031219">
    <w:abstractNumId w:val="40"/>
  </w:num>
  <w:num w:numId="47" w16cid:durableId="845898991">
    <w:abstractNumId w:val="43"/>
  </w:num>
  <w:num w:numId="48" w16cid:durableId="329866771">
    <w:abstractNumId w:val="14"/>
  </w:num>
  <w:num w:numId="49" w16cid:durableId="1753241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06D6"/>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4EF6"/>
    <w:rsid w:val="00087DE9"/>
    <w:rsid w:val="00096F93"/>
    <w:rsid w:val="000A1F4E"/>
    <w:rsid w:val="000A377C"/>
    <w:rsid w:val="000A530B"/>
    <w:rsid w:val="000C34FA"/>
    <w:rsid w:val="000C4891"/>
    <w:rsid w:val="000C7030"/>
    <w:rsid w:val="000D2147"/>
    <w:rsid w:val="000D3A3F"/>
    <w:rsid w:val="000D4F5F"/>
    <w:rsid w:val="000D6161"/>
    <w:rsid w:val="000D6800"/>
    <w:rsid w:val="000D78E4"/>
    <w:rsid w:val="000E06FD"/>
    <w:rsid w:val="000E63BC"/>
    <w:rsid w:val="000F0811"/>
    <w:rsid w:val="000F2B85"/>
    <w:rsid w:val="000F2ED5"/>
    <w:rsid w:val="000F4B6F"/>
    <w:rsid w:val="000F4E37"/>
    <w:rsid w:val="000F63ED"/>
    <w:rsid w:val="00100161"/>
    <w:rsid w:val="00101288"/>
    <w:rsid w:val="00101B4F"/>
    <w:rsid w:val="00102C4A"/>
    <w:rsid w:val="001075A3"/>
    <w:rsid w:val="0011075B"/>
    <w:rsid w:val="00113C2D"/>
    <w:rsid w:val="00115255"/>
    <w:rsid w:val="00116AB9"/>
    <w:rsid w:val="0011701A"/>
    <w:rsid w:val="00120C22"/>
    <w:rsid w:val="001217AF"/>
    <w:rsid w:val="00125539"/>
    <w:rsid w:val="00125C8E"/>
    <w:rsid w:val="00130667"/>
    <w:rsid w:val="001312AE"/>
    <w:rsid w:val="001353D6"/>
    <w:rsid w:val="00136BB0"/>
    <w:rsid w:val="001373C7"/>
    <w:rsid w:val="001426C6"/>
    <w:rsid w:val="00142BEA"/>
    <w:rsid w:val="00154557"/>
    <w:rsid w:val="00166FE0"/>
    <w:rsid w:val="0017405F"/>
    <w:rsid w:val="00182A15"/>
    <w:rsid w:val="0018413C"/>
    <w:rsid w:val="00190D4F"/>
    <w:rsid w:val="0019126C"/>
    <w:rsid w:val="00191E41"/>
    <w:rsid w:val="00192170"/>
    <w:rsid w:val="00194437"/>
    <w:rsid w:val="00195E5C"/>
    <w:rsid w:val="00195EEE"/>
    <w:rsid w:val="001A2829"/>
    <w:rsid w:val="001A3A69"/>
    <w:rsid w:val="001A64CF"/>
    <w:rsid w:val="001B4419"/>
    <w:rsid w:val="001C01C3"/>
    <w:rsid w:val="001C0B06"/>
    <w:rsid w:val="001C1EA3"/>
    <w:rsid w:val="001C7ED6"/>
    <w:rsid w:val="001D6555"/>
    <w:rsid w:val="001E1935"/>
    <w:rsid w:val="001E1DA7"/>
    <w:rsid w:val="001E69EB"/>
    <w:rsid w:val="001E7CB4"/>
    <w:rsid w:val="001F0192"/>
    <w:rsid w:val="001F32DF"/>
    <w:rsid w:val="00206998"/>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08AE"/>
    <w:rsid w:val="00254019"/>
    <w:rsid w:val="00256E22"/>
    <w:rsid w:val="0026151B"/>
    <w:rsid w:val="00261E42"/>
    <w:rsid w:val="002714D8"/>
    <w:rsid w:val="002717E0"/>
    <w:rsid w:val="002764F3"/>
    <w:rsid w:val="0027796D"/>
    <w:rsid w:val="00282371"/>
    <w:rsid w:val="0028493C"/>
    <w:rsid w:val="00284E34"/>
    <w:rsid w:val="002873CA"/>
    <w:rsid w:val="00290AE4"/>
    <w:rsid w:val="00291D20"/>
    <w:rsid w:val="00293C7E"/>
    <w:rsid w:val="002A3262"/>
    <w:rsid w:val="002A3744"/>
    <w:rsid w:val="002A511D"/>
    <w:rsid w:val="002B786C"/>
    <w:rsid w:val="002B7E4B"/>
    <w:rsid w:val="002C3A80"/>
    <w:rsid w:val="002D1E66"/>
    <w:rsid w:val="002D2A4A"/>
    <w:rsid w:val="002D4901"/>
    <w:rsid w:val="002D7015"/>
    <w:rsid w:val="002E569F"/>
    <w:rsid w:val="002E56A0"/>
    <w:rsid w:val="002E6AB2"/>
    <w:rsid w:val="002F02BA"/>
    <w:rsid w:val="002F051A"/>
    <w:rsid w:val="002F0B83"/>
    <w:rsid w:val="002F1552"/>
    <w:rsid w:val="002F238C"/>
    <w:rsid w:val="002F4F5E"/>
    <w:rsid w:val="0030086D"/>
    <w:rsid w:val="00300C85"/>
    <w:rsid w:val="00300F6B"/>
    <w:rsid w:val="00301275"/>
    <w:rsid w:val="00302527"/>
    <w:rsid w:val="00304A65"/>
    <w:rsid w:val="003070D5"/>
    <w:rsid w:val="00312E3E"/>
    <w:rsid w:val="00320201"/>
    <w:rsid w:val="003203EF"/>
    <w:rsid w:val="003213B2"/>
    <w:rsid w:val="00322304"/>
    <w:rsid w:val="00323672"/>
    <w:rsid w:val="00323D63"/>
    <w:rsid w:val="0032494E"/>
    <w:rsid w:val="00325361"/>
    <w:rsid w:val="003332A4"/>
    <w:rsid w:val="00333862"/>
    <w:rsid w:val="003403AE"/>
    <w:rsid w:val="00343F96"/>
    <w:rsid w:val="00344E5A"/>
    <w:rsid w:val="003469E1"/>
    <w:rsid w:val="00352389"/>
    <w:rsid w:val="003530AF"/>
    <w:rsid w:val="00360F8F"/>
    <w:rsid w:val="00361643"/>
    <w:rsid w:val="00363324"/>
    <w:rsid w:val="00363AE9"/>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A5107"/>
    <w:rsid w:val="003B1103"/>
    <w:rsid w:val="003B3529"/>
    <w:rsid w:val="003B4316"/>
    <w:rsid w:val="003B5C40"/>
    <w:rsid w:val="003B79A3"/>
    <w:rsid w:val="003B7D5B"/>
    <w:rsid w:val="003C39FF"/>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040"/>
    <w:rsid w:val="00406DF6"/>
    <w:rsid w:val="00407DE3"/>
    <w:rsid w:val="00413AF7"/>
    <w:rsid w:val="00420C5C"/>
    <w:rsid w:val="00425734"/>
    <w:rsid w:val="004304A1"/>
    <w:rsid w:val="00430D6A"/>
    <w:rsid w:val="004320E8"/>
    <w:rsid w:val="004330AE"/>
    <w:rsid w:val="00434AE6"/>
    <w:rsid w:val="00442F32"/>
    <w:rsid w:val="004500C6"/>
    <w:rsid w:val="00450F19"/>
    <w:rsid w:val="00451DC5"/>
    <w:rsid w:val="00457BEC"/>
    <w:rsid w:val="00461A78"/>
    <w:rsid w:val="004624CB"/>
    <w:rsid w:val="0046285D"/>
    <w:rsid w:val="0046F3F1"/>
    <w:rsid w:val="00470EAF"/>
    <w:rsid w:val="00472D33"/>
    <w:rsid w:val="00473613"/>
    <w:rsid w:val="0047448E"/>
    <w:rsid w:val="004806BB"/>
    <w:rsid w:val="00482993"/>
    <w:rsid w:val="00482C8C"/>
    <w:rsid w:val="00484303"/>
    <w:rsid w:val="004942B1"/>
    <w:rsid w:val="00494935"/>
    <w:rsid w:val="00496CA2"/>
    <w:rsid w:val="004A0C1B"/>
    <w:rsid w:val="004A381D"/>
    <w:rsid w:val="004B338D"/>
    <w:rsid w:val="004B3D9B"/>
    <w:rsid w:val="004B4645"/>
    <w:rsid w:val="004B5663"/>
    <w:rsid w:val="004B7C52"/>
    <w:rsid w:val="004C0A96"/>
    <w:rsid w:val="004C170F"/>
    <w:rsid w:val="004C19F6"/>
    <w:rsid w:val="004C1C71"/>
    <w:rsid w:val="004C30A2"/>
    <w:rsid w:val="004C46AF"/>
    <w:rsid w:val="004D313B"/>
    <w:rsid w:val="004D422D"/>
    <w:rsid w:val="004D59A0"/>
    <w:rsid w:val="004E0E8B"/>
    <w:rsid w:val="004E1003"/>
    <w:rsid w:val="004E1653"/>
    <w:rsid w:val="004E30D1"/>
    <w:rsid w:val="004E35F4"/>
    <w:rsid w:val="004E53CD"/>
    <w:rsid w:val="004F0271"/>
    <w:rsid w:val="004F6C3E"/>
    <w:rsid w:val="00501C2B"/>
    <w:rsid w:val="0050224D"/>
    <w:rsid w:val="00514F4A"/>
    <w:rsid w:val="00517E5E"/>
    <w:rsid w:val="005238DF"/>
    <w:rsid w:val="00524777"/>
    <w:rsid w:val="00526297"/>
    <w:rsid w:val="005265C9"/>
    <w:rsid w:val="0053019E"/>
    <w:rsid w:val="00530BBC"/>
    <w:rsid w:val="00531508"/>
    <w:rsid w:val="005334F2"/>
    <w:rsid w:val="00535A07"/>
    <w:rsid w:val="00536588"/>
    <w:rsid w:val="00536AC4"/>
    <w:rsid w:val="00537A5D"/>
    <w:rsid w:val="00537DF5"/>
    <w:rsid w:val="00545390"/>
    <w:rsid w:val="00545DBE"/>
    <w:rsid w:val="005519FE"/>
    <w:rsid w:val="00551D96"/>
    <w:rsid w:val="00551E68"/>
    <w:rsid w:val="00552AF0"/>
    <w:rsid w:val="00553E76"/>
    <w:rsid w:val="00556F82"/>
    <w:rsid w:val="005572CE"/>
    <w:rsid w:val="00563673"/>
    <w:rsid w:val="005638A8"/>
    <w:rsid w:val="00564FA5"/>
    <w:rsid w:val="00567704"/>
    <w:rsid w:val="005742AC"/>
    <w:rsid w:val="00577A98"/>
    <w:rsid w:val="0058184B"/>
    <w:rsid w:val="005862AB"/>
    <w:rsid w:val="00590E7D"/>
    <w:rsid w:val="00592EA0"/>
    <w:rsid w:val="00593958"/>
    <w:rsid w:val="00596BFA"/>
    <w:rsid w:val="00597F9C"/>
    <w:rsid w:val="005A6361"/>
    <w:rsid w:val="005A6B7B"/>
    <w:rsid w:val="005A7B2D"/>
    <w:rsid w:val="005B05B3"/>
    <w:rsid w:val="005B68D4"/>
    <w:rsid w:val="005C07A6"/>
    <w:rsid w:val="005C6FED"/>
    <w:rsid w:val="005C73E6"/>
    <w:rsid w:val="005D0C1B"/>
    <w:rsid w:val="005D20ED"/>
    <w:rsid w:val="005D3A0C"/>
    <w:rsid w:val="005D3C78"/>
    <w:rsid w:val="005D4332"/>
    <w:rsid w:val="005D6CFC"/>
    <w:rsid w:val="005E73D7"/>
    <w:rsid w:val="005F0AB9"/>
    <w:rsid w:val="005F1018"/>
    <w:rsid w:val="00601B44"/>
    <w:rsid w:val="00603986"/>
    <w:rsid w:val="0060488F"/>
    <w:rsid w:val="0060785E"/>
    <w:rsid w:val="00607C19"/>
    <w:rsid w:val="0061553B"/>
    <w:rsid w:val="0061681D"/>
    <w:rsid w:val="0061772A"/>
    <w:rsid w:val="00620D38"/>
    <w:rsid w:val="00620D8F"/>
    <w:rsid w:val="00620F4A"/>
    <w:rsid w:val="006243EE"/>
    <w:rsid w:val="00625E5F"/>
    <w:rsid w:val="00627988"/>
    <w:rsid w:val="006319EF"/>
    <w:rsid w:val="00632D72"/>
    <w:rsid w:val="00634107"/>
    <w:rsid w:val="00636235"/>
    <w:rsid w:val="00637CD2"/>
    <w:rsid w:val="00642000"/>
    <w:rsid w:val="006425BF"/>
    <w:rsid w:val="00643E13"/>
    <w:rsid w:val="006523DD"/>
    <w:rsid w:val="00654408"/>
    <w:rsid w:val="0065773E"/>
    <w:rsid w:val="00662C1D"/>
    <w:rsid w:val="00662E40"/>
    <w:rsid w:val="0066376F"/>
    <w:rsid w:val="0066441F"/>
    <w:rsid w:val="006658EF"/>
    <w:rsid w:val="006669DF"/>
    <w:rsid w:val="00666A46"/>
    <w:rsid w:val="0067204E"/>
    <w:rsid w:val="00672E57"/>
    <w:rsid w:val="00673005"/>
    <w:rsid w:val="00673F5B"/>
    <w:rsid w:val="00674F28"/>
    <w:rsid w:val="006774A9"/>
    <w:rsid w:val="00680A0A"/>
    <w:rsid w:val="00681796"/>
    <w:rsid w:val="00684FBB"/>
    <w:rsid w:val="00686782"/>
    <w:rsid w:val="00691BD5"/>
    <w:rsid w:val="006936BA"/>
    <w:rsid w:val="006956C9"/>
    <w:rsid w:val="00697B33"/>
    <w:rsid w:val="006A028A"/>
    <w:rsid w:val="006A078F"/>
    <w:rsid w:val="006A3DDB"/>
    <w:rsid w:val="006A602E"/>
    <w:rsid w:val="006A63D5"/>
    <w:rsid w:val="006B3668"/>
    <w:rsid w:val="006B60D5"/>
    <w:rsid w:val="006B69DC"/>
    <w:rsid w:val="006B7156"/>
    <w:rsid w:val="006C2277"/>
    <w:rsid w:val="006C439B"/>
    <w:rsid w:val="006D3C33"/>
    <w:rsid w:val="006D6A59"/>
    <w:rsid w:val="006D72FD"/>
    <w:rsid w:val="006E0D90"/>
    <w:rsid w:val="006E2D2A"/>
    <w:rsid w:val="006E4182"/>
    <w:rsid w:val="006E5C60"/>
    <w:rsid w:val="006E69BC"/>
    <w:rsid w:val="006E7512"/>
    <w:rsid w:val="006F796B"/>
    <w:rsid w:val="0070155E"/>
    <w:rsid w:val="00701FCF"/>
    <w:rsid w:val="007066E3"/>
    <w:rsid w:val="00711508"/>
    <w:rsid w:val="00713261"/>
    <w:rsid w:val="0071458B"/>
    <w:rsid w:val="00724865"/>
    <w:rsid w:val="0072700F"/>
    <w:rsid w:val="007273A0"/>
    <w:rsid w:val="00731C00"/>
    <w:rsid w:val="00735DF2"/>
    <w:rsid w:val="00737779"/>
    <w:rsid w:val="00737C3F"/>
    <w:rsid w:val="00745E59"/>
    <w:rsid w:val="00750FFA"/>
    <w:rsid w:val="00751D8D"/>
    <w:rsid w:val="00753D9F"/>
    <w:rsid w:val="00754FBF"/>
    <w:rsid w:val="00755C6D"/>
    <w:rsid w:val="007667E0"/>
    <w:rsid w:val="00775E4E"/>
    <w:rsid w:val="00780099"/>
    <w:rsid w:val="00781F5C"/>
    <w:rsid w:val="0078469B"/>
    <w:rsid w:val="00785801"/>
    <w:rsid w:val="00785DB8"/>
    <w:rsid w:val="00785DE0"/>
    <w:rsid w:val="007877AB"/>
    <w:rsid w:val="00792603"/>
    <w:rsid w:val="0079446C"/>
    <w:rsid w:val="00796E30"/>
    <w:rsid w:val="00797075"/>
    <w:rsid w:val="0079729E"/>
    <w:rsid w:val="007A09D5"/>
    <w:rsid w:val="007A32DD"/>
    <w:rsid w:val="007A36AA"/>
    <w:rsid w:val="007A4C9F"/>
    <w:rsid w:val="007A5A0E"/>
    <w:rsid w:val="007B0D69"/>
    <w:rsid w:val="007B1233"/>
    <w:rsid w:val="007B15F6"/>
    <w:rsid w:val="007B31B6"/>
    <w:rsid w:val="007B4337"/>
    <w:rsid w:val="007B4939"/>
    <w:rsid w:val="007B528F"/>
    <w:rsid w:val="007B55CF"/>
    <w:rsid w:val="007B6E2B"/>
    <w:rsid w:val="007C5777"/>
    <w:rsid w:val="007C65A4"/>
    <w:rsid w:val="007C7522"/>
    <w:rsid w:val="007D2EF2"/>
    <w:rsid w:val="007E0EAF"/>
    <w:rsid w:val="007E254E"/>
    <w:rsid w:val="007E4609"/>
    <w:rsid w:val="007E5031"/>
    <w:rsid w:val="007F2BE5"/>
    <w:rsid w:val="007F3011"/>
    <w:rsid w:val="007F30FC"/>
    <w:rsid w:val="007F38B6"/>
    <w:rsid w:val="007F7201"/>
    <w:rsid w:val="008009AD"/>
    <w:rsid w:val="008020A4"/>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1EEB"/>
    <w:rsid w:val="008432F6"/>
    <w:rsid w:val="00844358"/>
    <w:rsid w:val="00845A0D"/>
    <w:rsid w:val="0084632E"/>
    <w:rsid w:val="00846E72"/>
    <w:rsid w:val="00851A11"/>
    <w:rsid w:val="008534A2"/>
    <w:rsid w:val="00856D2E"/>
    <w:rsid w:val="0085734D"/>
    <w:rsid w:val="00863A80"/>
    <w:rsid w:val="00864E32"/>
    <w:rsid w:val="00872A98"/>
    <w:rsid w:val="0087405E"/>
    <w:rsid w:val="00874F36"/>
    <w:rsid w:val="00877354"/>
    <w:rsid w:val="008846AE"/>
    <w:rsid w:val="00887936"/>
    <w:rsid w:val="00892AE3"/>
    <w:rsid w:val="00893547"/>
    <w:rsid w:val="00894906"/>
    <w:rsid w:val="00896290"/>
    <w:rsid w:val="008A237E"/>
    <w:rsid w:val="008A2F80"/>
    <w:rsid w:val="008A4332"/>
    <w:rsid w:val="008A5F14"/>
    <w:rsid w:val="008A7D79"/>
    <w:rsid w:val="008B1E6A"/>
    <w:rsid w:val="008B43C1"/>
    <w:rsid w:val="008B4FE2"/>
    <w:rsid w:val="008B5786"/>
    <w:rsid w:val="008B604B"/>
    <w:rsid w:val="008B6CFD"/>
    <w:rsid w:val="008B7373"/>
    <w:rsid w:val="008C3690"/>
    <w:rsid w:val="008D125E"/>
    <w:rsid w:val="008D31E1"/>
    <w:rsid w:val="008D3907"/>
    <w:rsid w:val="008D4818"/>
    <w:rsid w:val="008D5088"/>
    <w:rsid w:val="008D7AA9"/>
    <w:rsid w:val="008E1C43"/>
    <w:rsid w:val="008E6AE6"/>
    <w:rsid w:val="008F0E0F"/>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1376"/>
    <w:rsid w:val="00954A6F"/>
    <w:rsid w:val="00957097"/>
    <w:rsid w:val="009601C8"/>
    <w:rsid w:val="00960C21"/>
    <w:rsid w:val="00966F19"/>
    <w:rsid w:val="00967672"/>
    <w:rsid w:val="00967758"/>
    <w:rsid w:val="0097456A"/>
    <w:rsid w:val="00984644"/>
    <w:rsid w:val="009858CA"/>
    <w:rsid w:val="00986430"/>
    <w:rsid w:val="00986A4C"/>
    <w:rsid w:val="009878E9"/>
    <w:rsid w:val="009900D8"/>
    <w:rsid w:val="00993297"/>
    <w:rsid w:val="009971F9"/>
    <w:rsid w:val="0099785C"/>
    <w:rsid w:val="009A1514"/>
    <w:rsid w:val="009A6942"/>
    <w:rsid w:val="009B098B"/>
    <w:rsid w:val="009B2A5C"/>
    <w:rsid w:val="009B40D8"/>
    <w:rsid w:val="009C1784"/>
    <w:rsid w:val="009C1D6D"/>
    <w:rsid w:val="009C3B9F"/>
    <w:rsid w:val="009C5FA1"/>
    <w:rsid w:val="009C65E7"/>
    <w:rsid w:val="009C7423"/>
    <w:rsid w:val="009D4597"/>
    <w:rsid w:val="009E01CB"/>
    <w:rsid w:val="009E20A8"/>
    <w:rsid w:val="009E2C5D"/>
    <w:rsid w:val="009E563F"/>
    <w:rsid w:val="009E6B59"/>
    <w:rsid w:val="009F05EA"/>
    <w:rsid w:val="009F08F1"/>
    <w:rsid w:val="009F4F95"/>
    <w:rsid w:val="009F54F1"/>
    <w:rsid w:val="009F6733"/>
    <w:rsid w:val="009F6FBC"/>
    <w:rsid w:val="00A00452"/>
    <w:rsid w:val="00A023E5"/>
    <w:rsid w:val="00A03CDB"/>
    <w:rsid w:val="00A04F63"/>
    <w:rsid w:val="00A0633F"/>
    <w:rsid w:val="00A06F14"/>
    <w:rsid w:val="00A077FF"/>
    <w:rsid w:val="00A107BE"/>
    <w:rsid w:val="00A15264"/>
    <w:rsid w:val="00A15D63"/>
    <w:rsid w:val="00A16282"/>
    <w:rsid w:val="00A16CF5"/>
    <w:rsid w:val="00A255CE"/>
    <w:rsid w:val="00A31DE8"/>
    <w:rsid w:val="00A419C8"/>
    <w:rsid w:val="00A43FA4"/>
    <w:rsid w:val="00A46CC0"/>
    <w:rsid w:val="00A46F7A"/>
    <w:rsid w:val="00A4BE3A"/>
    <w:rsid w:val="00A51F28"/>
    <w:rsid w:val="00A5229E"/>
    <w:rsid w:val="00A55A4E"/>
    <w:rsid w:val="00A62446"/>
    <w:rsid w:val="00A663BA"/>
    <w:rsid w:val="00A6753E"/>
    <w:rsid w:val="00A70F5C"/>
    <w:rsid w:val="00A775D1"/>
    <w:rsid w:val="00A77671"/>
    <w:rsid w:val="00A8096E"/>
    <w:rsid w:val="00A80E3F"/>
    <w:rsid w:val="00A812CF"/>
    <w:rsid w:val="00A81BE0"/>
    <w:rsid w:val="00A833ED"/>
    <w:rsid w:val="00A8628F"/>
    <w:rsid w:val="00A9041D"/>
    <w:rsid w:val="00A96FD9"/>
    <w:rsid w:val="00A97414"/>
    <w:rsid w:val="00AA388A"/>
    <w:rsid w:val="00AA4B60"/>
    <w:rsid w:val="00AA6074"/>
    <w:rsid w:val="00AB0086"/>
    <w:rsid w:val="00AB44F3"/>
    <w:rsid w:val="00AB4F9A"/>
    <w:rsid w:val="00AB5000"/>
    <w:rsid w:val="00AC0193"/>
    <w:rsid w:val="00AC0298"/>
    <w:rsid w:val="00AC2BCB"/>
    <w:rsid w:val="00AC5DA4"/>
    <w:rsid w:val="00AD1CE8"/>
    <w:rsid w:val="00AD2BC6"/>
    <w:rsid w:val="00AE1A56"/>
    <w:rsid w:val="00AE2BEF"/>
    <w:rsid w:val="00AE3710"/>
    <w:rsid w:val="00AE44D9"/>
    <w:rsid w:val="00AE499E"/>
    <w:rsid w:val="00AE68EB"/>
    <w:rsid w:val="00AE692C"/>
    <w:rsid w:val="00AF1807"/>
    <w:rsid w:val="00AF3163"/>
    <w:rsid w:val="00AF5885"/>
    <w:rsid w:val="00AF7A44"/>
    <w:rsid w:val="00AF7EF3"/>
    <w:rsid w:val="00B0162B"/>
    <w:rsid w:val="00B01C29"/>
    <w:rsid w:val="00B01D94"/>
    <w:rsid w:val="00B11AE3"/>
    <w:rsid w:val="00B13DA3"/>
    <w:rsid w:val="00B21852"/>
    <w:rsid w:val="00B22525"/>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64F4"/>
    <w:rsid w:val="00B932FA"/>
    <w:rsid w:val="00B93CA1"/>
    <w:rsid w:val="00B95B3D"/>
    <w:rsid w:val="00B9613F"/>
    <w:rsid w:val="00BA7D97"/>
    <w:rsid w:val="00BB7D96"/>
    <w:rsid w:val="00BC0FE2"/>
    <w:rsid w:val="00BC174D"/>
    <w:rsid w:val="00BC1C30"/>
    <w:rsid w:val="00BC2CC5"/>
    <w:rsid w:val="00BC470D"/>
    <w:rsid w:val="00BD012C"/>
    <w:rsid w:val="00BD2122"/>
    <w:rsid w:val="00BD6FE9"/>
    <w:rsid w:val="00BE19B1"/>
    <w:rsid w:val="00BE39B0"/>
    <w:rsid w:val="00BE4EC0"/>
    <w:rsid w:val="00BE5C64"/>
    <w:rsid w:val="00BE6164"/>
    <w:rsid w:val="00C04FBC"/>
    <w:rsid w:val="00C0590B"/>
    <w:rsid w:val="00C071CE"/>
    <w:rsid w:val="00C07378"/>
    <w:rsid w:val="00C228D5"/>
    <w:rsid w:val="00C2406B"/>
    <w:rsid w:val="00C266D7"/>
    <w:rsid w:val="00C27B30"/>
    <w:rsid w:val="00C3207C"/>
    <w:rsid w:val="00C33E17"/>
    <w:rsid w:val="00C36DB2"/>
    <w:rsid w:val="00C414DB"/>
    <w:rsid w:val="00C4235F"/>
    <w:rsid w:val="00C45547"/>
    <w:rsid w:val="00C458B7"/>
    <w:rsid w:val="00C503A4"/>
    <w:rsid w:val="00C50730"/>
    <w:rsid w:val="00C52A61"/>
    <w:rsid w:val="00C53842"/>
    <w:rsid w:val="00C5440E"/>
    <w:rsid w:val="00C558EC"/>
    <w:rsid w:val="00C62732"/>
    <w:rsid w:val="00C64D86"/>
    <w:rsid w:val="00C65663"/>
    <w:rsid w:val="00C6590A"/>
    <w:rsid w:val="00C707A0"/>
    <w:rsid w:val="00C71416"/>
    <w:rsid w:val="00C71577"/>
    <w:rsid w:val="00C719A4"/>
    <w:rsid w:val="00C73CC1"/>
    <w:rsid w:val="00C76092"/>
    <w:rsid w:val="00C771DA"/>
    <w:rsid w:val="00C81ECD"/>
    <w:rsid w:val="00C82EDF"/>
    <w:rsid w:val="00C8351F"/>
    <w:rsid w:val="00C84FBB"/>
    <w:rsid w:val="00C92B56"/>
    <w:rsid w:val="00C95AD7"/>
    <w:rsid w:val="00CA056C"/>
    <w:rsid w:val="00CA4610"/>
    <w:rsid w:val="00CA4D43"/>
    <w:rsid w:val="00CA59D1"/>
    <w:rsid w:val="00CA7692"/>
    <w:rsid w:val="00CB006B"/>
    <w:rsid w:val="00CB0CF1"/>
    <w:rsid w:val="00CB465B"/>
    <w:rsid w:val="00CB5C4B"/>
    <w:rsid w:val="00CB5CFE"/>
    <w:rsid w:val="00CC197E"/>
    <w:rsid w:val="00CC7D41"/>
    <w:rsid w:val="00CD205E"/>
    <w:rsid w:val="00CD21F6"/>
    <w:rsid w:val="00CE432B"/>
    <w:rsid w:val="00CF0EBB"/>
    <w:rsid w:val="00CF1F13"/>
    <w:rsid w:val="00CF7F4C"/>
    <w:rsid w:val="00D0042F"/>
    <w:rsid w:val="00D043E7"/>
    <w:rsid w:val="00D06A05"/>
    <w:rsid w:val="00D1047D"/>
    <w:rsid w:val="00D1585B"/>
    <w:rsid w:val="00D20603"/>
    <w:rsid w:val="00D2228F"/>
    <w:rsid w:val="00D247BF"/>
    <w:rsid w:val="00D247F8"/>
    <w:rsid w:val="00D24EA4"/>
    <w:rsid w:val="00D31649"/>
    <w:rsid w:val="00D324CF"/>
    <w:rsid w:val="00D35D93"/>
    <w:rsid w:val="00D3943E"/>
    <w:rsid w:val="00D40FA5"/>
    <w:rsid w:val="00D433A0"/>
    <w:rsid w:val="00D43708"/>
    <w:rsid w:val="00D50233"/>
    <w:rsid w:val="00D5049E"/>
    <w:rsid w:val="00D517C4"/>
    <w:rsid w:val="00D5395D"/>
    <w:rsid w:val="00D53B09"/>
    <w:rsid w:val="00D56183"/>
    <w:rsid w:val="00D5699D"/>
    <w:rsid w:val="00D60B38"/>
    <w:rsid w:val="00D60CEF"/>
    <w:rsid w:val="00D61EC0"/>
    <w:rsid w:val="00D6628F"/>
    <w:rsid w:val="00D67B62"/>
    <w:rsid w:val="00D73BB2"/>
    <w:rsid w:val="00D80380"/>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B234C"/>
    <w:rsid w:val="00DB5824"/>
    <w:rsid w:val="00DB7369"/>
    <w:rsid w:val="00DB7A24"/>
    <w:rsid w:val="00DC01FE"/>
    <w:rsid w:val="00DC16C7"/>
    <w:rsid w:val="00DC45C2"/>
    <w:rsid w:val="00DC7D20"/>
    <w:rsid w:val="00DD0171"/>
    <w:rsid w:val="00DD7F54"/>
    <w:rsid w:val="00DE128B"/>
    <w:rsid w:val="00DE18A3"/>
    <w:rsid w:val="00DE2950"/>
    <w:rsid w:val="00DE6E96"/>
    <w:rsid w:val="00DF5C79"/>
    <w:rsid w:val="00DF7956"/>
    <w:rsid w:val="00DF79BB"/>
    <w:rsid w:val="00E012E1"/>
    <w:rsid w:val="00E012FD"/>
    <w:rsid w:val="00E01AF1"/>
    <w:rsid w:val="00E02EDB"/>
    <w:rsid w:val="00E043BC"/>
    <w:rsid w:val="00E05EB4"/>
    <w:rsid w:val="00E06237"/>
    <w:rsid w:val="00E071A5"/>
    <w:rsid w:val="00E122E0"/>
    <w:rsid w:val="00E14528"/>
    <w:rsid w:val="00E163AB"/>
    <w:rsid w:val="00E179C3"/>
    <w:rsid w:val="00E17D24"/>
    <w:rsid w:val="00E21E20"/>
    <w:rsid w:val="00E236A4"/>
    <w:rsid w:val="00E27BB9"/>
    <w:rsid w:val="00E32C44"/>
    <w:rsid w:val="00E34FA4"/>
    <w:rsid w:val="00E35A7B"/>
    <w:rsid w:val="00E35BBB"/>
    <w:rsid w:val="00E360AC"/>
    <w:rsid w:val="00E475F9"/>
    <w:rsid w:val="00E47EE3"/>
    <w:rsid w:val="00E50204"/>
    <w:rsid w:val="00E5156A"/>
    <w:rsid w:val="00E60180"/>
    <w:rsid w:val="00E64210"/>
    <w:rsid w:val="00E6600F"/>
    <w:rsid w:val="00E67FF7"/>
    <w:rsid w:val="00E811FE"/>
    <w:rsid w:val="00E84A25"/>
    <w:rsid w:val="00E85899"/>
    <w:rsid w:val="00E8629A"/>
    <w:rsid w:val="00E86F54"/>
    <w:rsid w:val="00E92922"/>
    <w:rsid w:val="00E92A1B"/>
    <w:rsid w:val="00E93D65"/>
    <w:rsid w:val="00E95CC2"/>
    <w:rsid w:val="00E96875"/>
    <w:rsid w:val="00EA0155"/>
    <w:rsid w:val="00EA1016"/>
    <w:rsid w:val="00EA1778"/>
    <w:rsid w:val="00EA2A73"/>
    <w:rsid w:val="00EA7994"/>
    <w:rsid w:val="00EB1A65"/>
    <w:rsid w:val="00EB1ADB"/>
    <w:rsid w:val="00EB2992"/>
    <w:rsid w:val="00EB5533"/>
    <w:rsid w:val="00EB5818"/>
    <w:rsid w:val="00EB5F1B"/>
    <w:rsid w:val="00EC1E55"/>
    <w:rsid w:val="00EC3A76"/>
    <w:rsid w:val="00EC4959"/>
    <w:rsid w:val="00ED3C04"/>
    <w:rsid w:val="00ED6E52"/>
    <w:rsid w:val="00ED74CA"/>
    <w:rsid w:val="00ED7CAC"/>
    <w:rsid w:val="00EE555B"/>
    <w:rsid w:val="00EE5C00"/>
    <w:rsid w:val="00EE6439"/>
    <w:rsid w:val="00EE67EA"/>
    <w:rsid w:val="00EF06AD"/>
    <w:rsid w:val="00EF3C85"/>
    <w:rsid w:val="00F11D0C"/>
    <w:rsid w:val="00F13E0A"/>
    <w:rsid w:val="00F17A1C"/>
    <w:rsid w:val="00F2015F"/>
    <w:rsid w:val="00F2451E"/>
    <w:rsid w:val="00F26270"/>
    <w:rsid w:val="00F27B20"/>
    <w:rsid w:val="00F31592"/>
    <w:rsid w:val="00F353FA"/>
    <w:rsid w:val="00F35783"/>
    <w:rsid w:val="00F35D48"/>
    <w:rsid w:val="00F36422"/>
    <w:rsid w:val="00F42B78"/>
    <w:rsid w:val="00F47882"/>
    <w:rsid w:val="00F50120"/>
    <w:rsid w:val="00F513BD"/>
    <w:rsid w:val="00F52AD0"/>
    <w:rsid w:val="00F602BA"/>
    <w:rsid w:val="00F7500B"/>
    <w:rsid w:val="00F771C2"/>
    <w:rsid w:val="00F80951"/>
    <w:rsid w:val="00F82717"/>
    <w:rsid w:val="00F8433B"/>
    <w:rsid w:val="00F8579F"/>
    <w:rsid w:val="00F87D84"/>
    <w:rsid w:val="00F92DEA"/>
    <w:rsid w:val="00F92E2B"/>
    <w:rsid w:val="00F957E1"/>
    <w:rsid w:val="00FA1738"/>
    <w:rsid w:val="00FA51B7"/>
    <w:rsid w:val="00FB448F"/>
    <w:rsid w:val="00FB65E6"/>
    <w:rsid w:val="00FB7139"/>
    <w:rsid w:val="00FC3A63"/>
    <w:rsid w:val="00FC7305"/>
    <w:rsid w:val="00FD1C88"/>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CCAE05EA-4823-464C-9C6D-8A40BA5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2"/>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06766497">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668059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191605146">
      <w:bodyDiv w:val="1"/>
      <w:marLeft w:val="0"/>
      <w:marRight w:val="0"/>
      <w:marTop w:val="0"/>
      <w:marBottom w:val="0"/>
      <w:divBdr>
        <w:top w:val="none" w:sz="0" w:space="0" w:color="auto"/>
        <w:left w:val="none" w:sz="0" w:space="0" w:color="auto"/>
        <w:bottom w:val="none" w:sz="0" w:space="0" w:color="auto"/>
        <w:right w:val="none" w:sz="0" w:space="0" w:color="auto"/>
      </w:divBdr>
    </w:div>
    <w:div w:id="1559433955">
      <w:bodyDiv w:val="1"/>
      <w:marLeft w:val="0"/>
      <w:marRight w:val="0"/>
      <w:marTop w:val="0"/>
      <w:marBottom w:val="0"/>
      <w:divBdr>
        <w:top w:val="none" w:sz="0" w:space="0" w:color="auto"/>
        <w:left w:val="none" w:sz="0" w:space="0" w:color="auto"/>
        <w:bottom w:val="none" w:sz="0" w:space="0" w:color="auto"/>
        <w:right w:val="none" w:sz="0" w:space="0" w:color="auto"/>
      </w:divBdr>
    </w:div>
    <w:div w:id="1651446813">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63144909">
      <w:bodyDiv w:val="1"/>
      <w:marLeft w:val="0"/>
      <w:marRight w:val="0"/>
      <w:marTop w:val="0"/>
      <w:marBottom w:val="0"/>
      <w:divBdr>
        <w:top w:val="none" w:sz="0" w:space="0" w:color="auto"/>
        <w:left w:val="none" w:sz="0" w:space="0" w:color="auto"/>
        <w:bottom w:val="none" w:sz="0" w:space="0" w:color="auto"/>
        <w:right w:val="none" w:sz="0" w:space="0" w:color="auto"/>
      </w:divBdr>
      <w:divsChild>
        <w:div w:id="1662199210">
          <w:marLeft w:val="547"/>
          <w:marRight w:val="0"/>
          <w:marTop w:val="144"/>
          <w:marBottom w:val="0"/>
          <w:divBdr>
            <w:top w:val="none" w:sz="0" w:space="0" w:color="auto"/>
            <w:left w:val="none" w:sz="0" w:space="0" w:color="auto"/>
            <w:bottom w:val="none" w:sz="0" w:space="0" w:color="auto"/>
            <w:right w:val="none" w:sz="0" w:space="0" w:color="auto"/>
          </w:divBdr>
        </w:div>
      </w:divsChild>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 w:id="2120567754">
      <w:bodyDiv w:val="1"/>
      <w:marLeft w:val="0"/>
      <w:marRight w:val="0"/>
      <w:marTop w:val="0"/>
      <w:marBottom w:val="0"/>
      <w:divBdr>
        <w:top w:val="none" w:sz="0" w:space="0" w:color="auto"/>
        <w:left w:val="none" w:sz="0" w:space="0" w:color="auto"/>
        <w:bottom w:val="none" w:sz="0" w:space="0" w:color="auto"/>
        <w:right w:val="none" w:sz="0" w:space="0" w:color="auto"/>
      </w:divBdr>
    </w:div>
    <w:div w:id="213182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9650</Characters>
  <Application>Microsoft Office Word</Application>
  <DocSecurity>0</DocSecurity>
  <Lines>297</Lines>
  <Paragraphs>135</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4</cp:revision>
  <cp:lastPrinted>2025-11-25T14:09:00Z</cp:lastPrinted>
  <dcterms:created xsi:type="dcterms:W3CDTF">2025-12-04T07:55:00Z</dcterms:created>
  <dcterms:modified xsi:type="dcterms:W3CDTF">2025-12-04T10:35:00Z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